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53D" w:rsidRDefault="00C1453D" w:rsidP="00C1453D">
      <w:pPr>
        <w:pStyle w:val="Head1"/>
        <w:tabs>
          <w:tab w:val="left" w:pos="426"/>
        </w:tabs>
      </w:pPr>
      <w:bookmarkStart w:id="0" w:name="_GoBack"/>
      <w:bookmarkEnd w:id="0"/>
      <w:r>
        <w:t xml:space="preserve">Editorial Changes—Report No. </w:t>
      </w:r>
      <w:r w:rsidR="00B12E69">
        <w:t>8</w:t>
      </w:r>
    </w:p>
    <w:p w:rsidR="00C1453D" w:rsidRPr="004D0C34" w:rsidRDefault="00C1453D" w:rsidP="00C1453D">
      <w:pPr>
        <w:pStyle w:val="Head2"/>
      </w:pPr>
      <w:r>
        <w:t>1 J</w:t>
      </w:r>
      <w:r w:rsidR="00B12E69">
        <w:t>ul</w:t>
      </w:r>
      <w:r w:rsidR="00592789">
        <w:t>y</w:t>
      </w:r>
      <w:r>
        <w:t xml:space="preserve"> 201</w:t>
      </w:r>
      <w:r w:rsidR="00592789">
        <w:t>9</w:t>
      </w:r>
      <w:r>
        <w:t>–3</w:t>
      </w:r>
      <w:r w:rsidR="00B12E69">
        <w:t>1</w:t>
      </w:r>
      <w:r>
        <w:t xml:space="preserve"> </w:t>
      </w:r>
      <w:r w:rsidR="00B12E69">
        <w:t>December</w:t>
      </w:r>
      <w:r>
        <w:t xml:space="preserve"> </w:t>
      </w:r>
      <w:r w:rsidRPr="004D0C34">
        <w:t>201</w:t>
      </w:r>
      <w:r w:rsidR="00592789">
        <w:t>9</w:t>
      </w:r>
    </w:p>
    <w:p w:rsidR="00C1453D" w:rsidRDefault="00C1453D" w:rsidP="00C1453D">
      <w:pPr>
        <w:pStyle w:val="BodyNum"/>
      </w:pPr>
      <w:r>
        <w:t xml:space="preserve">In preparing compilations for registration during the above period, First Parliamentary Counsel made the following editorial changes under the </w:t>
      </w:r>
      <w:r>
        <w:rPr>
          <w:i/>
        </w:rPr>
        <w:t>Legislation Act 2003</w:t>
      </w:r>
      <w:r>
        <w:t>.</w:t>
      </w:r>
    </w:p>
    <w:p w:rsidR="00C1453D" w:rsidRDefault="00C1453D" w:rsidP="00C1453D">
      <w:pPr>
        <w:pStyle w:val="BodyNum"/>
      </w:pPr>
      <w:r>
        <w:t>The summary of editorial changes for th</w:t>
      </w:r>
      <w:r w:rsidRPr="00025B66">
        <w:t xml:space="preserve">e </w:t>
      </w:r>
      <w:r w:rsidR="002F34FA">
        <w:t>6</w:t>
      </w:r>
      <w:r w:rsidR="003476CA">
        <w:t>8</w:t>
      </w:r>
      <w:r w:rsidRPr="00025B66">
        <w:t xml:space="preserve"> c</w:t>
      </w:r>
      <w:r>
        <w:t>ompilation</w:t>
      </w:r>
      <w:r w:rsidR="00B64871">
        <w:t>s</w:t>
      </w:r>
      <w:r>
        <w:t xml:space="preserve"> affected is as follows:</w:t>
      </w:r>
    </w:p>
    <w:p w:rsidR="00C1453D" w:rsidRDefault="00C1453D" w:rsidP="00C1453D">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6652"/>
        <w:gridCol w:w="1660"/>
      </w:tblGrid>
      <w:tr w:rsidR="00C1453D" w:rsidRPr="00A40A2D" w:rsidTr="00DD16B9">
        <w:trPr>
          <w:tblHeader/>
        </w:trPr>
        <w:tc>
          <w:tcPr>
            <w:tcW w:w="714" w:type="dxa"/>
            <w:tcBorders>
              <w:top w:val="single" w:sz="12" w:space="0" w:color="auto"/>
              <w:bottom w:val="single" w:sz="12" w:space="0" w:color="auto"/>
            </w:tcBorders>
            <w:shd w:val="clear" w:color="auto" w:fill="auto"/>
          </w:tcPr>
          <w:p w:rsidR="00C1453D" w:rsidRDefault="00C1453D" w:rsidP="00DD16B9">
            <w:pPr>
              <w:pStyle w:val="TableHeading"/>
            </w:pPr>
            <w:r>
              <w:t>Item</w:t>
            </w:r>
          </w:p>
        </w:tc>
        <w:tc>
          <w:tcPr>
            <w:tcW w:w="6652" w:type="dxa"/>
            <w:tcBorders>
              <w:top w:val="single" w:sz="12" w:space="0" w:color="auto"/>
              <w:bottom w:val="single" w:sz="12" w:space="0" w:color="auto"/>
            </w:tcBorders>
            <w:shd w:val="clear" w:color="auto" w:fill="auto"/>
          </w:tcPr>
          <w:p w:rsidR="00C1453D" w:rsidRDefault="00C1453D" w:rsidP="00DD16B9">
            <w:pPr>
              <w:pStyle w:val="TableHeading"/>
            </w:pPr>
            <w:r>
              <w:t>Kind of editorial change</w:t>
            </w:r>
          </w:p>
        </w:tc>
        <w:tc>
          <w:tcPr>
            <w:tcW w:w="1660" w:type="dxa"/>
            <w:tcBorders>
              <w:top w:val="single" w:sz="12" w:space="0" w:color="auto"/>
              <w:bottom w:val="single" w:sz="12" w:space="0" w:color="auto"/>
            </w:tcBorders>
            <w:shd w:val="clear" w:color="auto" w:fill="auto"/>
          </w:tcPr>
          <w:p w:rsidR="00C1453D" w:rsidRDefault="00C1453D" w:rsidP="00DD16B9">
            <w:pPr>
              <w:pStyle w:val="TableHeading"/>
            </w:pPr>
            <w:r>
              <w:t>Number</w:t>
            </w:r>
          </w:p>
        </w:tc>
      </w:tr>
      <w:tr w:rsidR="002010D4" w:rsidRPr="00DE5EE5" w:rsidTr="00DD16B9">
        <w:tc>
          <w:tcPr>
            <w:tcW w:w="714" w:type="dxa"/>
            <w:tcBorders>
              <w:top w:val="single" w:sz="2" w:space="0" w:color="auto"/>
              <w:bottom w:val="single" w:sz="2" w:space="0" w:color="auto"/>
            </w:tcBorders>
            <w:shd w:val="clear" w:color="auto" w:fill="auto"/>
          </w:tcPr>
          <w:p w:rsidR="002010D4" w:rsidRDefault="00FB12CD" w:rsidP="00DD16B9">
            <w:pPr>
              <w:pStyle w:val="Tabletext"/>
            </w:pPr>
            <w:r>
              <w:t>1</w:t>
            </w:r>
          </w:p>
        </w:tc>
        <w:tc>
          <w:tcPr>
            <w:tcW w:w="6652" w:type="dxa"/>
            <w:tcBorders>
              <w:top w:val="single" w:sz="2" w:space="0" w:color="auto"/>
              <w:bottom w:val="single" w:sz="2" w:space="0" w:color="auto"/>
            </w:tcBorders>
            <w:shd w:val="clear" w:color="auto" w:fill="auto"/>
          </w:tcPr>
          <w:p w:rsidR="002010D4" w:rsidRPr="0024772F" w:rsidRDefault="002010D4" w:rsidP="00611FC6">
            <w:pPr>
              <w:pStyle w:val="Tabletext"/>
            </w:pPr>
            <w:r w:rsidRPr="002010D4">
              <w:t>Change</w:t>
            </w:r>
            <w:r>
              <w:t>s</w:t>
            </w:r>
            <w:r w:rsidRPr="002010D4">
              <w:t xml:space="preserve"> to grammar, syntax or the use of conjunctives or disjunctives</w:t>
            </w:r>
          </w:p>
        </w:tc>
        <w:tc>
          <w:tcPr>
            <w:tcW w:w="1660" w:type="dxa"/>
            <w:tcBorders>
              <w:top w:val="single" w:sz="2" w:space="0" w:color="auto"/>
              <w:bottom w:val="single" w:sz="2" w:space="0" w:color="auto"/>
            </w:tcBorders>
            <w:shd w:val="clear" w:color="auto" w:fill="auto"/>
          </w:tcPr>
          <w:p w:rsidR="002010D4" w:rsidRDefault="00286936" w:rsidP="00DD16B9">
            <w:pPr>
              <w:pStyle w:val="Tabletext"/>
            </w:pPr>
            <w:r>
              <w:t>4</w:t>
            </w:r>
          </w:p>
        </w:tc>
      </w:tr>
      <w:tr w:rsidR="00434508" w:rsidRPr="00DE5EE5" w:rsidTr="00DD16B9">
        <w:tc>
          <w:tcPr>
            <w:tcW w:w="714" w:type="dxa"/>
            <w:tcBorders>
              <w:top w:val="single" w:sz="2" w:space="0" w:color="auto"/>
              <w:bottom w:val="single" w:sz="2" w:space="0" w:color="auto"/>
            </w:tcBorders>
            <w:shd w:val="clear" w:color="auto" w:fill="auto"/>
          </w:tcPr>
          <w:p w:rsidR="00434508" w:rsidRDefault="00FB12CD" w:rsidP="00DD16B9">
            <w:pPr>
              <w:pStyle w:val="Tabletext"/>
            </w:pPr>
            <w:r>
              <w:t>2</w:t>
            </w:r>
          </w:p>
        </w:tc>
        <w:tc>
          <w:tcPr>
            <w:tcW w:w="6652" w:type="dxa"/>
            <w:tcBorders>
              <w:top w:val="single" w:sz="2" w:space="0" w:color="auto"/>
              <w:bottom w:val="single" w:sz="2" w:space="0" w:color="auto"/>
            </w:tcBorders>
            <w:shd w:val="clear" w:color="auto" w:fill="auto"/>
          </w:tcPr>
          <w:p w:rsidR="00434508" w:rsidRPr="0024772F" w:rsidRDefault="00611FC6" w:rsidP="00611FC6">
            <w:pPr>
              <w:pStyle w:val="Tabletext"/>
            </w:pPr>
            <w:r w:rsidRPr="0024772F">
              <w:t>Changes to punctuation</w:t>
            </w:r>
          </w:p>
        </w:tc>
        <w:tc>
          <w:tcPr>
            <w:tcW w:w="1660" w:type="dxa"/>
            <w:tcBorders>
              <w:top w:val="single" w:sz="2" w:space="0" w:color="auto"/>
              <w:bottom w:val="single" w:sz="2" w:space="0" w:color="auto"/>
            </w:tcBorders>
            <w:shd w:val="clear" w:color="auto" w:fill="auto"/>
          </w:tcPr>
          <w:p w:rsidR="00434508" w:rsidRDefault="003476CA" w:rsidP="00DD16B9">
            <w:pPr>
              <w:pStyle w:val="Tabletext"/>
            </w:pPr>
            <w:r>
              <w:t>9</w:t>
            </w:r>
          </w:p>
        </w:tc>
      </w:tr>
      <w:tr w:rsidR="00AC44B2" w:rsidRPr="00DE5EE5" w:rsidTr="00DD16B9">
        <w:tc>
          <w:tcPr>
            <w:tcW w:w="714" w:type="dxa"/>
            <w:tcBorders>
              <w:top w:val="single" w:sz="2" w:space="0" w:color="auto"/>
              <w:bottom w:val="single" w:sz="2" w:space="0" w:color="auto"/>
            </w:tcBorders>
            <w:shd w:val="clear" w:color="auto" w:fill="auto"/>
          </w:tcPr>
          <w:p w:rsidR="00AC44B2" w:rsidRPr="007A05B5" w:rsidRDefault="00AC44B2" w:rsidP="00774E9B">
            <w:pPr>
              <w:pStyle w:val="Tabletext"/>
            </w:pPr>
            <w:r>
              <w:t>3</w:t>
            </w:r>
          </w:p>
        </w:tc>
        <w:tc>
          <w:tcPr>
            <w:tcW w:w="6652" w:type="dxa"/>
            <w:tcBorders>
              <w:top w:val="single" w:sz="2" w:space="0" w:color="auto"/>
              <w:bottom w:val="single" w:sz="2" w:space="0" w:color="auto"/>
            </w:tcBorders>
            <w:shd w:val="clear" w:color="auto" w:fill="auto"/>
          </w:tcPr>
          <w:p w:rsidR="00AC44B2" w:rsidRPr="0024772F" w:rsidRDefault="00AC44B2" w:rsidP="00611FC6">
            <w:pPr>
              <w:pStyle w:val="Tabletext"/>
            </w:pPr>
            <w:r>
              <w:t>Changes to spelling</w:t>
            </w:r>
          </w:p>
        </w:tc>
        <w:tc>
          <w:tcPr>
            <w:tcW w:w="1660" w:type="dxa"/>
            <w:tcBorders>
              <w:top w:val="single" w:sz="2" w:space="0" w:color="auto"/>
              <w:bottom w:val="single" w:sz="2" w:space="0" w:color="auto"/>
            </w:tcBorders>
            <w:shd w:val="clear" w:color="auto" w:fill="auto"/>
          </w:tcPr>
          <w:p w:rsidR="00AC44B2" w:rsidRDefault="003476CA" w:rsidP="00DD16B9">
            <w:pPr>
              <w:pStyle w:val="Tabletext"/>
            </w:pPr>
            <w:r>
              <w:t>2</w:t>
            </w:r>
          </w:p>
        </w:tc>
      </w:tr>
      <w:tr w:rsidR="00EE63ED" w:rsidRPr="00DE5EE5" w:rsidTr="00DD16B9">
        <w:tc>
          <w:tcPr>
            <w:tcW w:w="714" w:type="dxa"/>
            <w:tcBorders>
              <w:top w:val="single" w:sz="2" w:space="0" w:color="auto"/>
              <w:bottom w:val="single" w:sz="2" w:space="0" w:color="auto"/>
            </w:tcBorders>
            <w:shd w:val="clear" w:color="auto" w:fill="auto"/>
          </w:tcPr>
          <w:p w:rsidR="00EE63ED" w:rsidRDefault="00EE63ED" w:rsidP="00590F70">
            <w:pPr>
              <w:pStyle w:val="Tabletext"/>
            </w:pPr>
            <w:r>
              <w:t>4</w:t>
            </w:r>
          </w:p>
        </w:tc>
        <w:tc>
          <w:tcPr>
            <w:tcW w:w="6652" w:type="dxa"/>
            <w:tcBorders>
              <w:top w:val="single" w:sz="2" w:space="0" w:color="auto"/>
              <w:bottom w:val="single" w:sz="2" w:space="0" w:color="auto"/>
            </w:tcBorders>
            <w:shd w:val="clear" w:color="auto" w:fill="auto"/>
          </w:tcPr>
          <w:p w:rsidR="00EE63ED" w:rsidRDefault="00EE63ED" w:rsidP="00611FC6">
            <w:pPr>
              <w:pStyle w:val="Tabletext"/>
            </w:pPr>
            <w:r>
              <w:t>Changes to typeface</w:t>
            </w:r>
          </w:p>
        </w:tc>
        <w:tc>
          <w:tcPr>
            <w:tcW w:w="1660" w:type="dxa"/>
            <w:tcBorders>
              <w:top w:val="single" w:sz="2" w:space="0" w:color="auto"/>
              <w:bottom w:val="single" w:sz="2" w:space="0" w:color="auto"/>
            </w:tcBorders>
            <w:shd w:val="clear" w:color="auto" w:fill="auto"/>
          </w:tcPr>
          <w:p w:rsidR="00EE63ED" w:rsidRDefault="00985B50" w:rsidP="00DD16B9">
            <w:pPr>
              <w:pStyle w:val="Tabletext"/>
            </w:pPr>
            <w:r>
              <w:t>8</w:t>
            </w:r>
          </w:p>
        </w:tc>
      </w:tr>
      <w:tr w:rsidR="00EE63ED" w:rsidRPr="00DE5EE5" w:rsidTr="00DD16B9">
        <w:tc>
          <w:tcPr>
            <w:tcW w:w="714" w:type="dxa"/>
            <w:tcBorders>
              <w:top w:val="single" w:sz="2" w:space="0" w:color="auto"/>
              <w:bottom w:val="single" w:sz="2" w:space="0" w:color="auto"/>
            </w:tcBorders>
            <w:shd w:val="clear" w:color="auto" w:fill="auto"/>
          </w:tcPr>
          <w:p w:rsidR="00EE63ED" w:rsidRDefault="00EE63ED" w:rsidP="00590F70">
            <w:pPr>
              <w:pStyle w:val="Tabletext"/>
            </w:pPr>
            <w:r>
              <w:t>5</w:t>
            </w:r>
          </w:p>
        </w:tc>
        <w:tc>
          <w:tcPr>
            <w:tcW w:w="6652" w:type="dxa"/>
            <w:tcBorders>
              <w:top w:val="single" w:sz="2" w:space="0" w:color="auto"/>
              <w:bottom w:val="single" w:sz="2" w:space="0" w:color="auto"/>
            </w:tcBorders>
            <w:shd w:val="clear" w:color="auto" w:fill="auto"/>
          </w:tcPr>
          <w:p w:rsidR="00EE63ED" w:rsidRPr="0024772F" w:rsidRDefault="00EE63ED" w:rsidP="00611FC6">
            <w:pPr>
              <w:pStyle w:val="Tabletext"/>
            </w:pPr>
            <w:r w:rsidRPr="00E53BB7">
              <w:t>Change</w:t>
            </w:r>
            <w:r>
              <w:t>s</w:t>
            </w:r>
            <w:r w:rsidRPr="00E53BB7">
              <w:t xml:space="preserve"> to the way of referring to or expressing a date</w:t>
            </w:r>
          </w:p>
        </w:tc>
        <w:tc>
          <w:tcPr>
            <w:tcW w:w="1660" w:type="dxa"/>
            <w:tcBorders>
              <w:top w:val="single" w:sz="2" w:space="0" w:color="auto"/>
              <w:bottom w:val="single" w:sz="2" w:space="0" w:color="auto"/>
            </w:tcBorders>
            <w:shd w:val="clear" w:color="auto" w:fill="auto"/>
          </w:tcPr>
          <w:p w:rsidR="00EE63ED" w:rsidRDefault="00EE63ED" w:rsidP="00DD16B9">
            <w:pPr>
              <w:pStyle w:val="Tabletext"/>
            </w:pPr>
            <w:r>
              <w:t>1</w:t>
            </w:r>
          </w:p>
        </w:tc>
      </w:tr>
      <w:tr w:rsidR="00EE63ED" w:rsidRPr="00DE5EE5" w:rsidTr="00DD16B9">
        <w:tc>
          <w:tcPr>
            <w:tcW w:w="714" w:type="dxa"/>
            <w:tcBorders>
              <w:top w:val="single" w:sz="2" w:space="0" w:color="auto"/>
              <w:bottom w:val="single" w:sz="2" w:space="0" w:color="auto"/>
            </w:tcBorders>
            <w:shd w:val="clear" w:color="auto" w:fill="auto"/>
          </w:tcPr>
          <w:p w:rsidR="00EE63ED" w:rsidRDefault="00EE63ED" w:rsidP="00590F70">
            <w:pPr>
              <w:pStyle w:val="Tabletext"/>
            </w:pPr>
            <w:r>
              <w:t>6</w:t>
            </w:r>
          </w:p>
        </w:tc>
        <w:tc>
          <w:tcPr>
            <w:tcW w:w="6652" w:type="dxa"/>
            <w:tcBorders>
              <w:top w:val="single" w:sz="2" w:space="0" w:color="auto"/>
              <w:bottom w:val="single" w:sz="2" w:space="0" w:color="auto"/>
            </w:tcBorders>
            <w:shd w:val="clear" w:color="auto" w:fill="auto"/>
          </w:tcPr>
          <w:p w:rsidR="00EE63ED" w:rsidRPr="00E53BB7" w:rsidRDefault="00EE63ED" w:rsidP="00611FC6">
            <w:pPr>
              <w:pStyle w:val="Tabletext"/>
            </w:pPr>
            <w:r w:rsidRPr="00F1113C">
              <w:t>Changes to the way of referring to or expressing a measurement</w:t>
            </w:r>
          </w:p>
        </w:tc>
        <w:tc>
          <w:tcPr>
            <w:tcW w:w="1660" w:type="dxa"/>
            <w:tcBorders>
              <w:top w:val="single" w:sz="2" w:space="0" w:color="auto"/>
              <w:bottom w:val="single" w:sz="2" w:space="0" w:color="auto"/>
            </w:tcBorders>
            <w:shd w:val="clear" w:color="auto" w:fill="auto"/>
          </w:tcPr>
          <w:p w:rsidR="00EE63ED" w:rsidRDefault="008933B4" w:rsidP="00DD16B9">
            <w:pPr>
              <w:pStyle w:val="Tabletext"/>
            </w:pPr>
            <w:r>
              <w:t>2</w:t>
            </w:r>
          </w:p>
        </w:tc>
      </w:tr>
      <w:tr w:rsidR="00EE63ED" w:rsidRPr="00DE5EE5" w:rsidTr="00DD16B9">
        <w:tc>
          <w:tcPr>
            <w:tcW w:w="714" w:type="dxa"/>
            <w:tcBorders>
              <w:top w:val="single" w:sz="2" w:space="0" w:color="auto"/>
              <w:bottom w:val="single" w:sz="2" w:space="0" w:color="auto"/>
            </w:tcBorders>
            <w:shd w:val="clear" w:color="auto" w:fill="auto"/>
          </w:tcPr>
          <w:p w:rsidR="00EE63ED" w:rsidRDefault="00EE63ED" w:rsidP="00590F70">
            <w:pPr>
              <w:pStyle w:val="Tabletext"/>
            </w:pPr>
            <w:r>
              <w:t>7</w:t>
            </w:r>
          </w:p>
        </w:tc>
        <w:tc>
          <w:tcPr>
            <w:tcW w:w="6652" w:type="dxa"/>
            <w:tcBorders>
              <w:top w:val="single" w:sz="2" w:space="0" w:color="auto"/>
              <w:bottom w:val="single" w:sz="2" w:space="0" w:color="auto"/>
            </w:tcBorders>
            <w:shd w:val="clear" w:color="auto" w:fill="auto"/>
          </w:tcPr>
          <w:p w:rsidR="00EE63ED" w:rsidRPr="007A05B5" w:rsidRDefault="00EE63ED" w:rsidP="00DD16B9">
            <w:pPr>
              <w:pStyle w:val="Tabletext"/>
            </w:pPr>
            <w:r w:rsidRPr="007A05B5">
              <w:t>Correct a typographical error</w:t>
            </w:r>
          </w:p>
        </w:tc>
        <w:tc>
          <w:tcPr>
            <w:tcW w:w="1660" w:type="dxa"/>
            <w:tcBorders>
              <w:top w:val="single" w:sz="2" w:space="0" w:color="auto"/>
              <w:bottom w:val="single" w:sz="2" w:space="0" w:color="auto"/>
            </w:tcBorders>
            <w:shd w:val="clear" w:color="auto" w:fill="auto"/>
          </w:tcPr>
          <w:p w:rsidR="00EE63ED" w:rsidRPr="007A05B5" w:rsidRDefault="008933B4" w:rsidP="00DD16B9">
            <w:pPr>
              <w:pStyle w:val="Tabletext"/>
            </w:pPr>
            <w:r>
              <w:t>8</w:t>
            </w:r>
          </w:p>
        </w:tc>
      </w:tr>
      <w:tr w:rsidR="00EE63ED" w:rsidRPr="00DE5EE5" w:rsidTr="00DD16B9">
        <w:tc>
          <w:tcPr>
            <w:tcW w:w="714" w:type="dxa"/>
            <w:tcBorders>
              <w:top w:val="single" w:sz="2" w:space="0" w:color="auto"/>
              <w:bottom w:val="single" w:sz="2" w:space="0" w:color="auto"/>
            </w:tcBorders>
            <w:shd w:val="clear" w:color="auto" w:fill="auto"/>
          </w:tcPr>
          <w:p w:rsidR="00EE63ED" w:rsidRDefault="00EE63ED" w:rsidP="00590F70">
            <w:pPr>
              <w:pStyle w:val="Tabletext"/>
            </w:pPr>
            <w:r>
              <w:t>8</w:t>
            </w:r>
          </w:p>
        </w:tc>
        <w:tc>
          <w:tcPr>
            <w:tcW w:w="6652" w:type="dxa"/>
            <w:tcBorders>
              <w:top w:val="single" w:sz="2" w:space="0" w:color="auto"/>
              <w:bottom w:val="single" w:sz="2" w:space="0" w:color="auto"/>
            </w:tcBorders>
            <w:shd w:val="clear" w:color="auto" w:fill="auto"/>
          </w:tcPr>
          <w:p w:rsidR="00EE63ED" w:rsidRPr="007A05B5" w:rsidRDefault="00EE63ED" w:rsidP="00DD16B9">
            <w:pPr>
              <w:pStyle w:val="Tabletext"/>
            </w:pPr>
            <w:r w:rsidRPr="00010212">
              <w:t>Give effect to the misdescribed amendments as intended</w:t>
            </w:r>
          </w:p>
        </w:tc>
        <w:tc>
          <w:tcPr>
            <w:tcW w:w="1660" w:type="dxa"/>
            <w:tcBorders>
              <w:top w:val="single" w:sz="2" w:space="0" w:color="auto"/>
              <w:bottom w:val="single" w:sz="2" w:space="0" w:color="auto"/>
            </w:tcBorders>
            <w:shd w:val="clear" w:color="auto" w:fill="auto"/>
          </w:tcPr>
          <w:p w:rsidR="00EE63ED" w:rsidRDefault="00985B50" w:rsidP="007A1FD6">
            <w:pPr>
              <w:pStyle w:val="Tabletext"/>
            </w:pPr>
            <w:r>
              <w:t>35</w:t>
            </w:r>
          </w:p>
        </w:tc>
      </w:tr>
      <w:tr w:rsidR="00EE63ED" w:rsidRPr="00DE5EE5" w:rsidTr="00FB12CD">
        <w:tc>
          <w:tcPr>
            <w:tcW w:w="714" w:type="dxa"/>
            <w:tcBorders>
              <w:top w:val="single" w:sz="2" w:space="0" w:color="auto"/>
              <w:bottom w:val="single" w:sz="2" w:space="0" w:color="auto"/>
            </w:tcBorders>
            <w:shd w:val="clear" w:color="auto" w:fill="auto"/>
          </w:tcPr>
          <w:p w:rsidR="00EE63ED" w:rsidRDefault="00EE63ED" w:rsidP="00590F70">
            <w:pPr>
              <w:pStyle w:val="Tabletext"/>
            </w:pPr>
            <w:r>
              <w:t>9</w:t>
            </w:r>
          </w:p>
        </w:tc>
        <w:tc>
          <w:tcPr>
            <w:tcW w:w="6652" w:type="dxa"/>
            <w:tcBorders>
              <w:top w:val="single" w:sz="2" w:space="0" w:color="auto"/>
              <w:bottom w:val="single" w:sz="2" w:space="0" w:color="auto"/>
            </w:tcBorders>
            <w:shd w:val="clear" w:color="auto" w:fill="auto"/>
          </w:tcPr>
          <w:p w:rsidR="00EE63ED" w:rsidRPr="00010212" w:rsidRDefault="00EE63ED" w:rsidP="00DD16B9">
            <w:pPr>
              <w:pStyle w:val="Tabletext"/>
            </w:pPr>
            <w:r>
              <w:t>Removal of redundant text</w:t>
            </w:r>
          </w:p>
        </w:tc>
        <w:tc>
          <w:tcPr>
            <w:tcW w:w="1660" w:type="dxa"/>
            <w:tcBorders>
              <w:top w:val="single" w:sz="2" w:space="0" w:color="auto"/>
              <w:bottom w:val="single" w:sz="2" w:space="0" w:color="auto"/>
            </w:tcBorders>
            <w:shd w:val="clear" w:color="auto" w:fill="auto"/>
          </w:tcPr>
          <w:p w:rsidR="00EE63ED" w:rsidRDefault="002F34FA" w:rsidP="00DD16B9">
            <w:pPr>
              <w:pStyle w:val="Tabletext"/>
            </w:pPr>
            <w:r>
              <w:t>6</w:t>
            </w:r>
          </w:p>
        </w:tc>
      </w:tr>
      <w:tr w:rsidR="00EE63ED" w:rsidRPr="00DE5EE5" w:rsidTr="00FB12CD">
        <w:tc>
          <w:tcPr>
            <w:tcW w:w="714" w:type="dxa"/>
            <w:tcBorders>
              <w:top w:val="single" w:sz="2" w:space="0" w:color="auto"/>
              <w:bottom w:val="single" w:sz="2" w:space="0" w:color="auto"/>
            </w:tcBorders>
            <w:shd w:val="clear" w:color="auto" w:fill="auto"/>
          </w:tcPr>
          <w:p w:rsidR="00EE63ED" w:rsidRDefault="00EE63ED" w:rsidP="00590F70">
            <w:pPr>
              <w:pStyle w:val="Tabletext"/>
            </w:pPr>
            <w:r>
              <w:t>10</w:t>
            </w:r>
          </w:p>
        </w:tc>
        <w:tc>
          <w:tcPr>
            <w:tcW w:w="6652" w:type="dxa"/>
            <w:tcBorders>
              <w:top w:val="single" w:sz="2" w:space="0" w:color="auto"/>
              <w:bottom w:val="single" w:sz="2" w:space="0" w:color="auto"/>
            </w:tcBorders>
            <w:shd w:val="clear" w:color="auto" w:fill="auto"/>
          </w:tcPr>
          <w:p w:rsidR="00EE63ED" w:rsidRDefault="00EE63ED" w:rsidP="00DD16B9">
            <w:pPr>
              <w:pStyle w:val="Tabletext"/>
            </w:pPr>
            <w:r w:rsidRPr="00654832">
              <w:t>Renumbering of provisions</w:t>
            </w:r>
          </w:p>
        </w:tc>
        <w:tc>
          <w:tcPr>
            <w:tcW w:w="1660" w:type="dxa"/>
            <w:tcBorders>
              <w:top w:val="single" w:sz="2" w:space="0" w:color="auto"/>
              <w:bottom w:val="single" w:sz="2" w:space="0" w:color="auto"/>
            </w:tcBorders>
            <w:shd w:val="clear" w:color="auto" w:fill="auto"/>
          </w:tcPr>
          <w:p w:rsidR="00EE63ED" w:rsidRDefault="00A12DAC" w:rsidP="00DD16B9">
            <w:pPr>
              <w:pStyle w:val="Tabletext"/>
            </w:pPr>
            <w:r>
              <w:t>2</w:t>
            </w:r>
          </w:p>
        </w:tc>
      </w:tr>
      <w:tr w:rsidR="00EE63ED" w:rsidRPr="00A40A2D" w:rsidTr="00A566B4">
        <w:tc>
          <w:tcPr>
            <w:tcW w:w="714" w:type="dxa"/>
            <w:tcBorders>
              <w:top w:val="single" w:sz="2" w:space="0" w:color="auto"/>
              <w:bottom w:val="single" w:sz="2" w:space="0" w:color="auto"/>
            </w:tcBorders>
            <w:shd w:val="clear" w:color="auto" w:fill="auto"/>
          </w:tcPr>
          <w:p w:rsidR="00EE63ED" w:rsidRDefault="00EE63ED" w:rsidP="00590F70">
            <w:pPr>
              <w:pStyle w:val="Tabletext"/>
            </w:pPr>
            <w:r>
              <w:t>11</w:t>
            </w:r>
          </w:p>
        </w:tc>
        <w:tc>
          <w:tcPr>
            <w:tcW w:w="6652" w:type="dxa"/>
            <w:tcBorders>
              <w:top w:val="single" w:sz="2" w:space="0" w:color="auto"/>
              <w:bottom w:val="single" w:sz="2" w:space="0" w:color="auto"/>
            </w:tcBorders>
            <w:shd w:val="clear" w:color="auto" w:fill="auto"/>
          </w:tcPr>
          <w:p w:rsidR="00EE63ED" w:rsidRPr="00654832" w:rsidRDefault="00EE63ED" w:rsidP="00DD16B9">
            <w:pPr>
              <w:pStyle w:val="Tabletext"/>
            </w:pPr>
            <w:r>
              <w:t>Reordering of definitions</w:t>
            </w:r>
          </w:p>
        </w:tc>
        <w:tc>
          <w:tcPr>
            <w:tcW w:w="1660" w:type="dxa"/>
            <w:tcBorders>
              <w:top w:val="single" w:sz="2" w:space="0" w:color="auto"/>
              <w:bottom w:val="single" w:sz="2" w:space="0" w:color="auto"/>
            </w:tcBorders>
            <w:shd w:val="clear" w:color="auto" w:fill="auto"/>
          </w:tcPr>
          <w:p w:rsidR="00EE63ED" w:rsidRDefault="00437058" w:rsidP="00375142">
            <w:pPr>
              <w:pStyle w:val="Tabletext"/>
            </w:pPr>
            <w:r>
              <w:t>20</w:t>
            </w:r>
          </w:p>
        </w:tc>
      </w:tr>
      <w:tr w:rsidR="005114AB" w:rsidRPr="00A40A2D" w:rsidTr="00A566B4">
        <w:tc>
          <w:tcPr>
            <w:tcW w:w="714" w:type="dxa"/>
            <w:tcBorders>
              <w:top w:val="single" w:sz="2" w:space="0" w:color="auto"/>
              <w:bottom w:val="single" w:sz="2" w:space="0" w:color="auto"/>
            </w:tcBorders>
            <w:shd w:val="clear" w:color="auto" w:fill="auto"/>
          </w:tcPr>
          <w:p w:rsidR="005114AB" w:rsidRDefault="005114AB" w:rsidP="00590F70">
            <w:pPr>
              <w:pStyle w:val="Tabletext"/>
            </w:pPr>
            <w:r>
              <w:t>12</w:t>
            </w:r>
          </w:p>
        </w:tc>
        <w:tc>
          <w:tcPr>
            <w:tcW w:w="6652" w:type="dxa"/>
            <w:tcBorders>
              <w:top w:val="single" w:sz="2" w:space="0" w:color="auto"/>
              <w:bottom w:val="single" w:sz="2" w:space="0" w:color="auto"/>
            </w:tcBorders>
            <w:shd w:val="clear" w:color="auto" w:fill="auto"/>
          </w:tcPr>
          <w:p w:rsidR="005114AB" w:rsidRDefault="005114AB" w:rsidP="00DD16B9">
            <w:pPr>
              <w:pStyle w:val="Tabletext"/>
            </w:pPr>
            <w:r w:rsidRPr="00EE71D7">
              <w:rPr>
                <w:szCs w:val="22"/>
              </w:rPr>
              <w:t xml:space="preserve">Show the effect of an amendment of the </w:t>
            </w:r>
            <w:r>
              <w:rPr>
                <w:szCs w:val="22"/>
              </w:rPr>
              <w:t>instrument</w:t>
            </w:r>
          </w:p>
        </w:tc>
        <w:tc>
          <w:tcPr>
            <w:tcW w:w="1660" w:type="dxa"/>
            <w:tcBorders>
              <w:top w:val="single" w:sz="2" w:space="0" w:color="auto"/>
              <w:bottom w:val="single" w:sz="2" w:space="0" w:color="auto"/>
            </w:tcBorders>
            <w:shd w:val="clear" w:color="auto" w:fill="auto"/>
          </w:tcPr>
          <w:p w:rsidR="005114AB" w:rsidRDefault="007E2D00" w:rsidP="006B3353">
            <w:pPr>
              <w:pStyle w:val="Tabletext"/>
            </w:pPr>
            <w:r>
              <w:t>9</w:t>
            </w:r>
          </w:p>
        </w:tc>
      </w:tr>
      <w:tr w:rsidR="00EE63ED" w:rsidRPr="00A40A2D" w:rsidTr="00843C6C">
        <w:tc>
          <w:tcPr>
            <w:tcW w:w="714" w:type="dxa"/>
            <w:tcBorders>
              <w:top w:val="single" w:sz="2" w:space="0" w:color="auto"/>
              <w:bottom w:val="single" w:sz="2" w:space="0" w:color="auto"/>
            </w:tcBorders>
            <w:shd w:val="clear" w:color="auto" w:fill="auto"/>
          </w:tcPr>
          <w:p w:rsidR="00EE63ED" w:rsidRDefault="005114AB" w:rsidP="00590F70">
            <w:pPr>
              <w:pStyle w:val="Tabletext"/>
            </w:pPr>
            <w:r>
              <w:t>13</w:t>
            </w:r>
          </w:p>
        </w:tc>
        <w:tc>
          <w:tcPr>
            <w:tcW w:w="6652" w:type="dxa"/>
            <w:tcBorders>
              <w:top w:val="single" w:sz="2" w:space="0" w:color="auto"/>
              <w:bottom w:val="single" w:sz="2" w:space="0" w:color="auto"/>
            </w:tcBorders>
            <w:shd w:val="clear" w:color="auto" w:fill="auto"/>
          </w:tcPr>
          <w:p w:rsidR="00EE63ED" w:rsidRDefault="00EE63ED" w:rsidP="00DD16B9">
            <w:pPr>
              <w:pStyle w:val="Tabletext"/>
            </w:pPr>
            <w:r>
              <w:t>Updates to cross</w:t>
            </w:r>
            <w:r>
              <w:noBreakHyphen/>
              <w:t>references</w:t>
            </w:r>
          </w:p>
        </w:tc>
        <w:tc>
          <w:tcPr>
            <w:tcW w:w="1660" w:type="dxa"/>
            <w:tcBorders>
              <w:top w:val="single" w:sz="2" w:space="0" w:color="auto"/>
              <w:bottom w:val="single" w:sz="2" w:space="0" w:color="auto"/>
            </w:tcBorders>
            <w:shd w:val="clear" w:color="auto" w:fill="auto"/>
          </w:tcPr>
          <w:p w:rsidR="00EE63ED" w:rsidRDefault="00EE63ED" w:rsidP="00DD16B9">
            <w:pPr>
              <w:pStyle w:val="Tabletext"/>
            </w:pPr>
            <w:r>
              <w:t>3</w:t>
            </w:r>
          </w:p>
        </w:tc>
      </w:tr>
      <w:tr w:rsidR="00EE63ED" w:rsidRPr="00A40A2D" w:rsidTr="00FB12CD">
        <w:tc>
          <w:tcPr>
            <w:tcW w:w="714" w:type="dxa"/>
            <w:tcBorders>
              <w:top w:val="single" w:sz="2" w:space="0" w:color="auto"/>
              <w:bottom w:val="single" w:sz="12" w:space="0" w:color="auto"/>
            </w:tcBorders>
            <w:shd w:val="clear" w:color="auto" w:fill="auto"/>
          </w:tcPr>
          <w:p w:rsidR="00EE63ED" w:rsidRDefault="005114AB" w:rsidP="00D66C57">
            <w:pPr>
              <w:pStyle w:val="Tabletext"/>
            </w:pPr>
            <w:r>
              <w:t>14</w:t>
            </w:r>
          </w:p>
        </w:tc>
        <w:tc>
          <w:tcPr>
            <w:tcW w:w="6652" w:type="dxa"/>
            <w:tcBorders>
              <w:top w:val="single" w:sz="2" w:space="0" w:color="auto"/>
              <w:bottom w:val="single" w:sz="12" w:space="0" w:color="auto"/>
            </w:tcBorders>
            <w:shd w:val="clear" w:color="auto" w:fill="auto"/>
          </w:tcPr>
          <w:p w:rsidR="00EE63ED" w:rsidRDefault="00EE63ED" w:rsidP="00DD16B9">
            <w:pPr>
              <w:pStyle w:val="Tabletext"/>
            </w:pPr>
            <w:r w:rsidRPr="000807CC">
              <w:t>Update</w:t>
            </w:r>
            <w:r>
              <w:t>s</w:t>
            </w:r>
            <w:r w:rsidRPr="000807CC">
              <w:t xml:space="preserve"> to reference</w:t>
            </w:r>
            <w:r>
              <w:t>s</w:t>
            </w:r>
            <w:r w:rsidRPr="000807CC">
              <w:t xml:space="preserve"> of a law or a provision</w:t>
            </w:r>
          </w:p>
        </w:tc>
        <w:tc>
          <w:tcPr>
            <w:tcW w:w="1660" w:type="dxa"/>
            <w:tcBorders>
              <w:top w:val="single" w:sz="2" w:space="0" w:color="auto"/>
              <w:bottom w:val="single" w:sz="12" w:space="0" w:color="auto"/>
            </w:tcBorders>
            <w:shd w:val="clear" w:color="auto" w:fill="auto"/>
          </w:tcPr>
          <w:p w:rsidR="00EE63ED" w:rsidRDefault="00482C7D" w:rsidP="00DD16B9">
            <w:pPr>
              <w:pStyle w:val="Tabletext"/>
            </w:pPr>
            <w:r>
              <w:t>4</w:t>
            </w:r>
          </w:p>
        </w:tc>
      </w:tr>
    </w:tbl>
    <w:p w:rsidR="00C1453D" w:rsidRDefault="00C1453D" w:rsidP="00C1453D">
      <w:pPr>
        <w:pStyle w:val="Tabletext"/>
      </w:pPr>
    </w:p>
    <w:p w:rsidR="00C1453D" w:rsidRDefault="00C1453D" w:rsidP="00C1453D">
      <w:pPr>
        <w:pStyle w:val="BodyNum"/>
      </w:pPr>
      <w:r>
        <w:t>Please note that each instance of the power being used in a compilation is counted. This means that for a number of compilations the power has been used multiple times (for example, to correct typographical errors in different sections of the same compilation).</w:t>
      </w:r>
    </w:p>
    <w:p w:rsidR="00C1453D" w:rsidRDefault="00C1453D" w:rsidP="00C1453D">
      <w:pPr>
        <w:pStyle w:val="BodyNum"/>
      </w:pPr>
      <w:r>
        <w:t>Complete details of each use of the power within a compilation appears below:</w:t>
      </w:r>
    </w:p>
    <w:p w:rsidR="003476CA" w:rsidRDefault="003476CA" w:rsidP="003476CA">
      <w:pPr>
        <w:pStyle w:val="Head2"/>
        <w:keepLines/>
      </w:pPr>
      <w:bookmarkStart w:id="1" w:name="CITATION"/>
      <w:r w:rsidRPr="00AC72D9">
        <w:t>National Redress Scheme for Institutional Child Sexual Abuse Declaration</w:t>
      </w:r>
      <w:r>
        <w:t> </w:t>
      </w:r>
      <w:r w:rsidRPr="00AC72D9">
        <w:t>2018</w:t>
      </w:r>
      <w:r>
        <w:t>, Compilation No. 21,</w:t>
      </w:r>
      <w:r w:rsidRPr="003342C4">
        <w:t xml:space="preserve"> Registration Date:</w:t>
      </w:r>
      <w:r>
        <w:t xml:space="preserve"> 24 December 2019 [F</w:t>
      </w:r>
      <w:r w:rsidRPr="00B11610">
        <w:t>2019C00</w:t>
      </w:r>
      <w:r>
        <w:t>928]</w:t>
      </w:r>
    </w:p>
    <w:p w:rsidR="003476CA" w:rsidRPr="00F2598C" w:rsidRDefault="003476CA" w:rsidP="003476CA"/>
    <w:p w:rsidR="003476CA" w:rsidRDefault="003476CA" w:rsidP="003476CA">
      <w:pPr>
        <w:rPr>
          <w:b/>
          <w:sz w:val="24"/>
          <w:szCs w:val="24"/>
        </w:rPr>
      </w:pPr>
      <w:r>
        <w:rPr>
          <w:b/>
          <w:sz w:val="24"/>
          <w:szCs w:val="24"/>
        </w:rPr>
        <w:t>Paragraph 6(i)</w:t>
      </w:r>
    </w:p>
    <w:p w:rsidR="003476CA" w:rsidRPr="00153F4C" w:rsidRDefault="003476CA" w:rsidP="003476CA"/>
    <w:p w:rsidR="003476CA" w:rsidRPr="004549F1" w:rsidRDefault="003476CA" w:rsidP="003476CA">
      <w:pPr>
        <w:rPr>
          <w:b/>
        </w:rPr>
      </w:pPr>
      <w:r w:rsidRPr="004549F1">
        <w:rPr>
          <w:b/>
        </w:rPr>
        <w:t>Kind of editorial change</w:t>
      </w:r>
    </w:p>
    <w:p w:rsidR="003476CA" w:rsidRDefault="003476CA" w:rsidP="003476CA"/>
    <w:p w:rsidR="003476CA" w:rsidRDefault="003476CA" w:rsidP="003476CA">
      <w:r>
        <w:lastRenderedPageBreak/>
        <w:t>Change to punctuation</w:t>
      </w:r>
    </w:p>
    <w:p w:rsidR="003476CA" w:rsidRPr="004549F1" w:rsidRDefault="003476CA" w:rsidP="003476CA"/>
    <w:p w:rsidR="003476CA" w:rsidRPr="004549F1" w:rsidRDefault="003476CA" w:rsidP="003476CA">
      <w:pPr>
        <w:rPr>
          <w:b/>
        </w:rPr>
      </w:pPr>
      <w:r w:rsidRPr="004549F1">
        <w:rPr>
          <w:b/>
        </w:rPr>
        <w:t>Details of editorial change</w:t>
      </w:r>
    </w:p>
    <w:p w:rsidR="003476CA" w:rsidRPr="00153F4C" w:rsidRDefault="003476CA" w:rsidP="003476CA"/>
    <w:p w:rsidR="003476CA" w:rsidRDefault="003476CA" w:rsidP="003476CA">
      <w:r>
        <w:t xml:space="preserve">Schedule 1 item 3 of the </w:t>
      </w:r>
      <w:r w:rsidRPr="00C65276">
        <w:rPr>
          <w:i/>
        </w:rPr>
        <w:t>National Redress Scheme for Institutional Child Sexual Abuse Amendment (2019 Measures No. 12) Declaration 2019</w:t>
      </w:r>
      <w:r>
        <w:t xml:space="preserve"> instructs to omit “</w:t>
      </w:r>
      <w:r w:rsidRPr="002C06F6">
        <w:t>, a residential college of a university or a local council”</w:t>
      </w:r>
      <w:r>
        <w:t xml:space="preserve"> and</w:t>
      </w:r>
      <w:r w:rsidRPr="002C06F6">
        <w:t xml:space="preserve"> substitute “or a residential college of a university.”</w:t>
      </w:r>
      <w:r>
        <w:t xml:space="preserve"> in paragraph 6(i).</w:t>
      </w:r>
    </w:p>
    <w:p w:rsidR="003476CA" w:rsidRDefault="003476CA" w:rsidP="003476CA"/>
    <w:p w:rsidR="003476CA" w:rsidRDefault="003476CA" w:rsidP="003476CA">
      <w:r>
        <w:t>This action results in two full stops at the end of paragraph 6(i).</w:t>
      </w:r>
    </w:p>
    <w:p w:rsidR="003476CA" w:rsidRDefault="003476CA" w:rsidP="003476CA"/>
    <w:p w:rsidR="003476CA" w:rsidRDefault="003476CA" w:rsidP="003476CA">
      <w:r>
        <w:t>This compilation was editorially changed to omit the redundant full stop.</w:t>
      </w:r>
    </w:p>
    <w:p w:rsidR="003476CA" w:rsidRDefault="003476CA" w:rsidP="003476CA">
      <w:pPr>
        <w:spacing w:line="240" w:lineRule="auto"/>
        <w:rPr>
          <w:sz w:val="24"/>
          <w:szCs w:val="24"/>
        </w:rPr>
      </w:pPr>
    </w:p>
    <w:p w:rsidR="003476CA" w:rsidRPr="00153F4C" w:rsidRDefault="003476CA" w:rsidP="003476CA">
      <w:pPr>
        <w:spacing w:line="240" w:lineRule="auto"/>
        <w:rPr>
          <w:sz w:val="24"/>
          <w:szCs w:val="24"/>
        </w:rPr>
      </w:pPr>
    </w:p>
    <w:p w:rsidR="003476CA" w:rsidRPr="004549F1" w:rsidRDefault="003476CA" w:rsidP="003476CA">
      <w:pPr>
        <w:rPr>
          <w:b/>
          <w:sz w:val="24"/>
          <w:szCs w:val="24"/>
        </w:rPr>
      </w:pPr>
      <w:r>
        <w:rPr>
          <w:b/>
          <w:sz w:val="24"/>
          <w:szCs w:val="24"/>
        </w:rPr>
        <w:t>Schedule 1 (paragraph (ih) of table item 69)</w:t>
      </w:r>
    </w:p>
    <w:p w:rsidR="003476CA" w:rsidRPr="00153F4C" w:rsidRDefault="003476CA" w:rsidP="003476CA"/>
    <w:p w:rsidR="003476CA" w:rsidRPr="004549F1" w:rsidRDefault="003476CA" w:rsidP="003476CA">
      <w:pPr>
        <w:rPr>
          <w:b/>
        </w:rPr>
      </w:pPr>
      <w:r w:rsidRPr="004549F1">
        <w:rPr>
          <w:b/>
        </w:rPr>
        <w:t>Kind of editorial change</w:t>
      </w:r>
    </w:p>
    <w:p w:rsidR="003476CA" w:rsidRDefault="003476CA" w:rsidP="003476CA"/>
    <w:p w:rsidR="003476CA" w:rsidRDefault="003476CA" w:rsidP="003476CA">
      <w:r>
        <w:t>Change to spelling</w:t>
      </w:r>
    </w:p>
    <w:p w:rsidR="003476CA" w:rsidRPr="004549F1" w:rsidRDefault="003476CA" w:rsidP="003476CA"/>
    <w:p w:rsidR="003476CA" w:rsidRPr="004549F1" w:rsidRDefault="003476CA" w:rsidP="003476CA">
      <w:pPr>
        <w:rPr>
          <w:b/>
        </w:rPr>
      </w:pPr>
      <w:r w:rsidRPr="004549F1">
        <w:rPr>
          <w:b/>
        </w:rPr>
        <w:t>Details of editorial change</w:t>
      </w:r>
    </w:p>
    <w:p w:rsidR="003476CA" w:rsidRPr="00153F4C" w:rsidRDefault="003476CA" w:rsidP="003476CA"/>
    <w:p w:rsidR="003476CA" w:rsidRDefault="003476CA" w:rsidP="003476CA">
      <w:r>
        <w:t xml:space="preserve">Schedule 1 item 15 of the </w:t>
      </w:r>
      <w:r w:rsidRPr="004B4E83">
        <w:rPr>
          <w:i/>
        </w:rPr>
        <w:t>National Redress Scheme for Institutional Child Sexual Abuse Amendment (2019 Measures No. 12) Declaration 2019</w:t>
      </w:r>
      <w:r w:rsidRPr="000B5EEF">
        <w:t xml:space="preserve"> inse</w:t>
      </w:r>
      <w:r>
        <w:t>rted table items 63 to 70 after table item 62 of Schedule 1.</w:t>
      </w:r>
    </w:p>
    <w:p w:rsidR="003476CA" w:rsidRDefault="003476CA" w:rsidP="003476CA"/>
    <w:p w:rsidR="003476CA" w:rsidRDefault="003476CA" w:rsidP="003476CA">
      <w:r>
        <w:t>Paragraph (ih) of table item 69 in Schedule 1 refers to “Ukranian” rather than “Ukrainian”.</w:t>
      </w:r>
    </w:p>
    <w:p w:rsidR="003476CA" w:rsidRDefault="003476CA" w:rsidP="003476CA"/>
    <w:p w:rsidR="003476CA" w:rsidRPr="00153F4C" w:rsidRDefault="003476CA" w:rsidP="003476CA">
      <w:r>
        <w:t>This compilation was editorially changed to omit the word “Ukranian” and substitute the word “Ukrainian” to correct the spelling.</w:t>
      </w:r>
    </w:p>
    <w:p w:rsidR="00DB638C" w:rsidRDefault="00DB638C" w:rsidP="00DB638C">
      <w:pPr>
        <w:pStyle w:val="Head2"/>
        <w:keepLines/>
      </w:pPr>
      <w:r w:rsidRPr="00891017">
        <w:t>MRCA Treatment Principles</w:t>
      </w:r>
      <w:r>
        <w:t>, Compilation No. 19,</w:t>
      </w:r>
      <w:r w:rsidRPr="003342C4">
        <w:t xml:space="preserve"> Registration Date:</w:t>
      </w:r>
      <w:r>
        <w:t xml:space="preserve"> 23 December 2019 [F</w:t>
      </w:r>
      <w:r w:rsidRPr="00B11610">
        <w:t>2019C00</w:t>
      </w:r>
      <w:r>
        <w:t>927]</w:t>
      </w:r>
    </w:p>
    <w:p w:rsidR="00DB638C" w:rsidRPr="00F2598C" w:rsidRDefault="00DB638C" w:rsidP="00DB638C"/>
    <w:p w:rsidR="00DB638C" w:rsidRPr="004549F1" w:rsidRDefault="00DB638C" w:rsidP="00DB638C">
      <w:pPr>
        <w:rPr>
          <w:b/>
          <w:sz w:val="24"/>
          <w:szCs w:val="24"/>
        </w:rPr>
      </w:pPr>
      <w:r w:rsidRPr="00236F57">
        <w:rPr>
          <w:b/>
          <w:sz w:val="24"/>
          <w:szCs w:val="24"/>
        </w:rPr>
        <w:t>Paragraph 1.4.1 (Interpretation) definition of “</w:t>
      </w:r>
      <w:r w:rsidRPr="00A34639">
        <w:rPr>
          <w:b/>
          <w:sz w:val="24"/>
          <w:szCs w:val="24"/>
        </w:rPr>
        <w:t>Notes for General Practitioners</w:t>
      </w:r>
      <w:r w:rsidRPr="00236F57">
        <w:rPr>
          <w:b/>
          <w:sz w:val="24"/>
          <w:szCs w:val="24"/>
        </w:rPr>
        <w:t>”</w:t>
      </w:r>
    </w:p>
    <w:p w:rsidR="00DB638C" w:rsidRPr="00F4157C" w:rsidRDefault="00DB638C" w:rsidP="00DB638C"/>
    <w:p w:rsidR="00DB638C" w:rsidRPr="004549F1" w:rsidRDefault="00DB638C" w:rsidP="00DB638C">
      <w:pPr>
        <w:rPr>
          <w:b/>
        </w:rPr>
      </w:pPr>
      <w:r w:rsidRPr="004549F1">
        <w:rPr>
          <w:b/>
        </w:rPr>
        <w:t>Kind of editorial change</w:t>
      </w:r>
    </w:p>
    <w:p w:rsidR="00DB638C" w:rsidRPr="004549F1" w:rsidRDefault="00DB638C" w:rsidP="00DB638C"/>
    <w:p w:rsidR="00DB638C" w:rsidRPr="00F4157C" w:rsidRDefault="00DB638C" w:rsidP="00DB638C">
      <w:r>
        <w:t>Change to punctuation</w:t>
      </w:r>
    </w:p>
    <w:p w:rsidR="00DB638C" w:rsidRPr="004549F1" w:rsidRDefault="00DB638C" w:rsidP="00DB638C"/>
    <w:p w:rsidR="00DB638C" w:rsidRPr="004549F1" w:rsidRDefault="00DB638C" w:rsidP="00DB638C">
      <w:pPr>
        <w:rPr>
          <w:b/>
        </w:rPr>
      </w:pPr>
      <w:r w:rsidRPr="004549F1">
        <w:rPr>
          <w:b/>
        </w:rPr>
        <w:t>Details of editorial change</w:t>
      </w:r>
    </w:p>
    <w:p w:rsidR="00DB638C" w:rsidRPr="00F4157C" w:rsidRDefault="00DB638C" w:rsidP="00DB638C"/>
    <w:p w:rsidR="00DB638C" w:rsidRDefault="00DB638C" w:rsidP="00DB638C">
      <w:pPr>
        <w:rPr>
          <w:bCs/>
          <w:szCs w:val="22"/>
        </w:rPr>
      </w:pPr>
      <w:r>
        <w:t xml:space="preserve">Schedule 2 item 15 of the </w:t>
      </w:r>
      <w:r w:rsidRPr="00062765">
        <w:rPr>
          <w:i/>
        </w:rPr>
        <w:t>Veterans’ Affairs (Treatment Principles – Local Medical Officer) Amendment Instrument 2019</w:t>
      </w:r>
      <w:r w:rsidRPr="00EA692D">
        <w:t xml:space="preserve"> </w:t>
      </w:r>
      <w:r>
        <w:t xml:space="preserve">omits the </w:t>
      </w:r>
      <w:r>
        <w:rPr>
          <w:szCs w:val="24"/>
        </w:rPr>
        <w:t>d</w:t>
      </w:r>
      <w:r w:rsidRPr="00805442">
        <w:rPr>
          <w:szCs w:val="24"/>
        </w:rPr>
        <w:t xml:space="preserve">efinition of </w:t>
      </w:r>
      <w:r w:rsidRPr="00F4157C">
        <w:rPr>
          <w:b/>
          <w:szCs w:val="24"/>
        </w:rPr>
        <w:t>“Notes for Local Medical Officers”</w:t>
      </w:r>
      <w:r>
        <w:rPr>
          <w:szCs w:val="24"/>
        </w:rPr>
        <w:t xml:space="preserve"> </w:t>
      </w:r>
      <w:r>
        <w:t xml:space="preserve">and substitutes the definition for </w:t>
      </w:r>
      <w:r w:rsidRPr="00DB64B1">
        <w:rPr>
          <w:b/>
          <w:bCs/>
          <w:szCs w:val="22"/>
        </w:rPr>
        <w:t>“</w:t>
      </w:r>
      <w:r w:rsidRPr="00A34639">
        <w:rPr>
          <w:b/>
          <w:bCs/>
          <w:szCs w:val="22"/>
        </w:rPr>
        <w:t>Notes for General Practitioners</w:t>
      </w:r>
      <w:r w:rsidRPr="00DB64B1">
        <w:rPr>
          <w:b/>
          <w:bCs/>
          <w:szCs w:val="22"/>
        </w:rPr>
        <w:t>”</w:t>
      </w:r>
      <w:r>
        <w:rPr>
          <w:bCs/>
          <w:szCs w:val="22"/>
        </w:rPr>
        <w:t>.</w:t>
      </w:r>
    </w:p>
    <w:p w:rsidR="00DB638C" w:rsidRDefault="00DB638C" w:rsidP="00DB638C">
      <w:pPr>
        <w:rPr>
          <w:bCs/>
          <w:szCs w:val="22"/>
        </w:rPr>
      </w:pPr>
    </w:p>
    <w:p w:rsidR="00DB638C" w:rsidRDefault="00DB638C" w:rsidP="00DB638C">
      <w:pPr>
        <w:rPr>
          <w:bCs/>
          <w:szCs w:val="22"/>
        </w:rPr>
      </w:pPr>
      <w:r>
        <w:rPr>
          <w:bCs/>
          <w:szCs w:val="22"/>
        </w:rPr>
        <w:t>In the newly substituted definition</w:t>
      </w:r>
      <w:r w:rsidRPr="00930715">
        <w:rPr>
          <w:bCs/>
          <w:szCs w:val="22"/>
        </w:rPr>
        <w:t xml:space="preserve"> there are no double quotation marks ar</w:t>
      </w:r>
      <w:r>
        <w:rPr>
          <w:bCs/>
          <w:szCs w:val="22"/>
        </w:rPr>
        <w:t xml:space="preserve">ound the term </w:t>
      </w:r>
      <w:r w:rsidRPr="00F4157C">
        <w:rPr>
          <w:bCs/>
          <w:szCs w:val="22"/>
        </w:rPr>
        <w:t>“</w:t>
      </w:r>
      <w:r w:rsidRPr="00A34639">
        <w:rPr>
          <w:b/>
          <w:bCs/>
          <w:szCs w:val="22"/>
        </w:rPr>
        <w:t>Notes for General Practitioners</w:t>
      </w:r>
      <w:r w:rsidRPr="00F4157C">
        <w:rPr>
          <w:bCs/>
          <w:szCs w:val="22"/>
        </w:rPr>
        <w:t>”</w:t>
      </w:r>
      <w:r>
        <w:rPr>
          <w:bCs/>
          <w:szCs w:val="22"/>
        </w:rPr>
        <w:t>.</w:t>
      </w:r>
    </w:p>
    <w:p w:rsidR="00DB638C" w:rsidRDefault="00DB638C" w:rsidP="00DB638C">
      <w:pPr>
        <w:rPr>
          <w:bCs/>
          <w:szCs w:val="22"/>
        </w:rPr>
      </w:pPr>
    </w:p>
    <w:p w:rsidR="00DB638C" w:rsidRDefault="00DB638C" w:rsidP="00DB638C">
      <w:r w:rsidRPr="00930715">
        <w:t>This compilation was editorially changed to</w:t>
      </w:r>
      <w:r>
        <w:t xml:space="preserve"> insert the double quotation marks around the term </w:t>
      </w:r>
      <w:r w:rsidRPr="00930715">
        <w:t>“</w:t>
      </w:r>
      <w:r w:rsidRPr="00F4157C">
        <w:rPr>
          <w:b/>
        </w:rPr>
        <w:t>Notes for General Practitioners</w:t>
      </w:r>
      <w:r w:rsidRPr="00930715">
        <w:t xml:space="preserve">” </w:t>
      </w:r>
      <w:r>
        <w:t>in p</w:t>
      </w:r>
      <w:r w:rsidRPr="00F4157C">
        <w:t xml:space="preserve">aragraph 1.4.1 (Interpretation) </w:t>
      </w:r>
      <w:r w:rsidRPr="00930715">
        <w:t>to correct the punctuation.</w:t>
      </w:r>
    </w:p>
    <w:p w:rsidR="00DB638C" w:rsidRDefault="00DB638C" w:rsidP="00DB638C"/>
    <w:p w:rsidR="00DB638C" w:rsidRPr="004549F1" w:rsidRDefault="00DB638C" w:rsidP="00DB638C"/>
    <w:p w:rsidR="00DB638C" w:rsidRPr="004549F1" w:rsidRDefault="00DB638C" w:rsidP="00DB638C">
      <w:pPr>
        <w:rPr>
          <w:b/>
          <w:sz w:val="24"/>
          <w:szCs w:val="24"/>
        </w:rPr>
      </w:pPr>
      <w:r w:rsidRPr="00C5270F">
        <w:rPr>
          <w:b/>
          <w:sz w:val="24"/>
          <w:szCs w:val="24"/>
        </w:rPr>
        <w:lastRenderedPageBreak/>
        <w:t>Paragraph 1.4.1 (Interpretation) definition</w:t>
      </w:r>
      <w:r>
        <w:rPr>
          <w:b/>
          <w:sz w:val="24"/>
          <w:szCs w:val="24"/>
        </w:rPr>
        <w:t xml:space="preserve"> of “period of care” </w:t>
      </w:r>
      <w:r w:rsidRPr="00930715">
        <w:rPr>
          <w:b/>
          <w:sz w:val="24"/>
          <w:szCs w:val="24"/>
        </w:rPr>
        <w:t>(paragraph (a))</w:t>
      </w:r>
    </w:p>
    <w:p w:rsidR="00DB638C" w:rsidRPr="00DD7901" w:rsidRDefault="00DB638C" w:rsidP="00DB638C"/>
    <w:p w:rsidR="00DB638C" w:rsidRPr="004549F1" w:rsidRDefault="00DB638C" w:rsidP="00DB638C">
      <w:pPr>
        <w:rPr>
          <w:b/>
        </w:rPr>
      </w:pPr>
      <w:r w:rsidRPr="004549F1">
        <w:rPr>
          <w:b/>
        </w:rPr>
        <w:t>Kind of editorial change</w:t>
      </w:r>
    </w:p>
    <w:p w:rsidR="00DB638C" w:rsidRPr="004549F1" w:rsidRDefault="00DB638C" w:rsidP="00DB638C"/>
    <w:p w:rsidR="00DB638C" w:rsidRPr="00DD7901" w:rsidRDefault="00DB638C" w:rsidP="00DB638C">
      <w:r w:rsidRPr="00C5270F">
        <w:t>Give effect to the misdescribed amendment as intended</w:t>
      </w:r>
    </w:p>
    <w:p w:rsidR="00DB638C" w:rsidRPr="004549F1" w:rsidRDefault="00DB638C" w:rsidP="00DB638C"/>
    <w:p w:rsidR="00DB638C" w:rsidRPr="004549F1" w:rsidRDefault="00DB638C" w:rsidP="00DB638C">
      <w:pPr>
        <w:rPr>
          <w:b/>
        </w:rPr>
      </w:pPr>
      <w:r w:rsidRPr="004549F1">
        <w:rPr>
          <w:b/>
        </w:rPr>
        <w:t>Details of editorial change</w:t>
      </w:r>
    </w:p>
    <w:p w:rsidR="00DB638C" w:rsidRPr="00DD7901" w:rsidRDefault="00DB638C" w:rsidP="00DB638C"/>
    <w:p w:rsidR="00DB638C" w:rsidRDefault="00DB638C" w:rsidP="00DB638C">
      <w:r>
        <w:t xml:space="preserve">Schedule 2 paragraph 18(a) of the </w:t>
      </w:r>
      <w:r w:rsidRPr="00247078">
        <w:rPr>
          <w:i/>
        </w:rPr>
        <w:t>Veterans’ Affairs (Treatment Principles – Local Medical Officer) Amendment Instrument 2019</w:t>
      </w:r>
      <w:r w:rsidRPr="00DD7901">
        <w:t xml:space="preserve"> </w:t>
      </w:r>
      <w:r>
        <w:t>provides as follows:</w:t>
      </w:r>
    </w:p>
    <w:p w:rsidR="00DB638C" w:rsidRPr="00B91B87" w:rsidRDefault="00DB638C" w:rsidP="00DB638C">
      <w:pPr>
        <w:spacing w:before="280" w:after="240"/>
        <w:rPr>
          <w:b/>
        </w:rPr>
      </w:pPr>
      <w:r w:rsidRPr="00B91B87">
        <w:rPr>
          <w:b/>
        </w:rPr>
        <w:t>18  Paragraph 1.4.1 (Interpretation) definition of “period of care”</w:t>
      </w:r>
    </w:p>
    <w:p w:rsidR="00DB638C" w:rsidRPr="00805442" w:rsidRDefault="00DB638C" w:rsidP="00DB638C">
      <w:pPr>
        <w:pStyle w:val="LogoHeader"/>
        <w:keepLines w:val="0"/>
        <w:spacing w:after="240"/>
        <w:ind w:left="720"/>
        <w:rPr>
          <w:rFonts w:ascii="Times New Roman" w:hAnsi="Times New Roman"/>
          <w:szCs w:val="24"/>
          <w:lang w:val="en-AU" w:eastAsia="en-AU"/>
        </w:rPr>
      </w:pPr>
      <w:r>
        <w:rPr>
          <w:rFonts w:ascii="Times New Roman" w:hAnsi="Times New Roman"/>
          <w:szCs w:val="24"/>
          <w:lang w:val="en-AU" w:eastAsia="en-AU"/>
        </w:rPr>
        <w:t>(a)</w:t>
      </w:r>
      <w:r>
        <w:rPr>
          <w:rFonts w:ascii="Times New Roman" w:hAnsi="Times New Roman"/>
          <w:szCs w:val="24"/>
          <w:lang w:val="en-AU" w:eastAsia="en-AU"/>
        </w:rPr>
        <w:tab/>
        <w:t xml:space="preserve">omit the </w:t>
      </w:r>
      <w:r w:rsidRPr="00805442">
        <w:rPr>
          <w:rFonts w:ascii="Times New Roman" w:hAnsi="Times New Roman"/>
          <w:szCs w:val="24"/>
          <w:lang w:val="en-AU" w:eastAsia="en-AU"/>
        </w:rPr>
        <w:t>paragraph, substitute:</w:t>
      </w:r>
    </w:p>
    <w:p w:rsidR="00DB638C" w:rsidRDefault="00DB638C" w:rsidP="00DB63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lang w:val="en-GB"/>
        </w:rPr>
      </w:pPr>
      <w:r>
        <w:rPr>
          <w:color w:val="000000"/>
          <w:sz w:val="24"/>
          <w:szCs w:val="24"/>
          <w:lang w:val="en-GB"/>
        </w:rPr>
        <w:tab/>
      </w:r>
      <w:r>
        <w:rPr>
          <w:color w:val="000000"/>
          <w:sz w:val="24"/>
          <w:szCs w:val="24"/>
          <w:lang w:val="en-GB"/>
        </w:rPr>
        <w:tab/>
        <w:t>“</w:t>
      </w:r>
      <w:r w:rsidRPr="00536962">
        <w:rPr>
          <w:color w:val="000000"/>
          <w:sz w:val="24"/>
          <w:szCs w:val="24"/>
          <w:lang w:val="en-GB"/>
        </w:rPr>
        <w:t>(a)</w:t>
      </w:r>
      <w:r w:rsidRPr="00536962">
        <w:rPr>
          <w:color w:val="000000"/>
          <w:sz w:val="24"/>
          <w:szCs w:val="24"/>
          <w:lang w:val="en-GB"/>
        </w:rPr>
        <w:tab/>
        <w:t xml:space="preserve">a </w:t>
      </w:r>
      <w:r w:rsidRPr="009A3B43">
        <w:rPr>
          <w:i/>
          <w:color w:val="000000"/>
          <w:sz w:val="24"/>
          <w:szCs w:val="24"/>
          <w:lang w:val="en-GB"/>
        </w:rPr>
        <w:t>general practitioner</w:t>
      </w:r>
      <w:r w:rsidRPr="00EC2685">
        <w:rPr>
          <w:color w:val="000000"/>
          <w:sz w:val="24"/>
          <w:szCs w:val="24"/>
          <w:lang w:val="en-GB"/>
        </w:rPr>
        <w:t>;</w:t>
      </w:r>
      <w:r>
        <w:rPr>
          <w:color w:val="000000"/>
          <w:sz w:val="24"/>
          <w:szCs w:val="24"/>
          <w:lang w:val="en-GB"/>
        </w:rPr>
        <w:t xml:space="preserve"> or”; and</w:t>
      </w:r>
    </w:p>
    <w:p w:rsidR="00DB638C" w:rsidRDefault="00DB638C" w:rsidP="00DB638C"/>
    <w:p w:rsidR="00DB638C" w:rsidRPr="00DD7901" w:rsidRDefault="00DB638C" w:rsidP="00DB638C">
      <w:pPr>
        <w:rPr>
          <w:szCs w:val="22"/>
        </w:rPr>
      </w:pPr>
      <w:r>
        <w:rPr>
          <w:szCs w:val="22"/>
        </w:rPr>
        <w:t>The instruction does not specify which paragraph is to be omitted.</w:t>
      </w:r>
    </w:p>
    <w:p w:rsidR="00DB638C" w:rsidRPr="00DD7901" w:rsidRDefault="00DB638C" w:rsidP="00DB638C">
      <w:pPr>
        <w:rPr>
          <w:szCs w:val="22"/>
        </w:rPr>
      </w:pPr>
    </w:p>
    <w:p w:rsidR="00DB638C" w:rsidRPr="00DD7901" w:rsidRDefault="00DB638C" w:rsidP="00DB638C">
      <w:pPr>
        <w:rPr>
          <w:szCs w:val="22"/>
        </w:rPr>
      </w:pPr>
      <w:r w:rsidRPr="00DD7901">
        <w:rPr>
          <w:szCs w:val="22"/>
        </w:rPr>
        <w:t xml:space="preserve">This compilation was editorially changed to omit </w:t>
      </w:r>
      <w:r>
        <w:rPr>
          <w:szCs w:val="22"/>
        </w:rPr>
        <w:t xml:space="preserve">and substitute paragraph (a) of the definition </w:t>
      </w:r>
      <w:r w:rsidRPr="00247078">
        <w:rPr>
          <w:b/>
          <w:szCs w:val="22"/>
        </w:rPr>
        <w:t>“period of care”</w:t>
      </w:r>
      <w:r w:rsidRPr="00DD7901">
        <w:rPr>
          <w:szCs w:val="22"/>
        </w:rPr>
        <w:t xml:space="preserve"> in paragraph 1.4.1 (Interpretation) to give effect to the misdescribed amendment as intended.</w:t>
      </w:r>
    </w:p>
    <w:p w:rsidR="00DB638C" w:rsidRDefault="00DB638C" w:rsidP="00DB638C"/>
    <w:p w:rsidR="00DB638C" w:rsidRPr="00F2598C" w:rsidRDefault="00DB638C" w:rsidP="00DB638C"/>
    <w:p w:rsidR="00DB638C" w:rsidRPr="004549F1" w:rsidRDefault="00DB638C" w:rsidP="00DB638C">
      <w:pPr>
        <w:rPr>
          <w:b/>
          <w:sz w:val="24"/>
          <w:szCs w:val="24"/>
        </w:rPr>
      </w:pPr>
      <w:r w:rsidRPr="004C13C2">
        <w:rPr>
          <w:b/>
          <w:sz w:val="24"/>
          <w:szCs w:val="24"/>
        </w:rPr>
        <w:t>Paragraph 1.4.1 (Interpretation) definition of “subsequent period of care”</w:t>
      </w:r>
    </w:p>
    <w:p w:rsidR="00DB638C" w:rsidRPr="008976E6" w:rsidRDefault="00DB638C" w:rsidP="00DB638C"/>
    <w:p w:rsidR="00DB638C" w:rsidRDefault="00DB638C" w:rsidP="00DB638C">
      <w:pPr>
        <w:rPr>
          <w:b/>
        </w:rPr>
      </w:pPr>
      <w:r w:rsidRPr="004549F1">
        <w:rPr>
          <w:b/>
        </w:rPr>
        <w:t>Kind of editorial change</w:t>
      </w:r>
    </w:p>
    <w:p w:rsidR="00DB638C" w:rsidRPr="00723213" w:rsidRDefault="00DB638C" w:rsidP="00DB638C"/>
    <w:p w:rsidR="00DB638C" w:rsidRPr="007644FC" w:rsidRDefault="00DB638C" w:rsidP="00DB638C">
      <w:r w:rsidRPr="007644FC">
        <w:t>Change to typeface</w:t>
      </w:r>
    </w:p>
    <w:p w:rsidR="00DB638C" w:rsidRPr="004549F1" w:rsidRDefault="00DB638C" w:rsidP="00DB638C"/>
    <w:p w:rsidR="00DB638C" w:rsidRPr="004549F1" w:rsidRDefault="00DB638C" w:rsidP="00DB638C">
      <w:pPr>
        <w:rPr>
          <w:b/>
        </w:rPr>
      </w:pPr>
      <w:r w:rsidRPr="004549F1">
        <w:rPr>
          <w:b/>
        </w:rPr>
        <w:t>Details of editorial change</w:t>
      </w:r>
    </w:p>
    <w:p w:rsidR="00DB638C" w:rsidRPr="008976E6" w:rsidRDefault="00DB638C" w:rsidP="00DB638C"/>
    <w:p w:rsidR="00DB638C" w:rsidRDefault="00DB638C" w:rsidP="00DB638C">
      <w:r>
        <w:t xml:space="preserve">Schedule 2 item 22 of the </w:t>
      </w:r>
      <w:r w:rsidRPr="00062765">
        <w:rPr>
          <w:i/>
        </w:rPr>
        <w:t>Veterans’ Affairs (Treatment Principles – Local Medical Officer) Amendment Instrument 2019</w:t>
      </w:r>
      <w:r w:rsidRPr="00EA692D">
        <w:t xml:space="preserve"> </w:t>
      </w:r>
      <w:r>
        <w:t xml:space="preserve">instructs to omit and substitute the definition of </w:t>
      </w:r>
      <w:r w:rsidRPr="00723213">
        <w:rPr>
          <w:b/>
        </w:rPr>
        <w:t>“subsequent period of care”</w:t>
      </w:r>
      <w:r w:rsidRPr="00994FAD">
        <w:t xml:space="preserve"> (including the Note)</w:t>
      </w:r>
      <w:r>
        <w:t>”.</w:t>
      </w:r>
    </w:p>
    <w:p w:rsidR="00DB638C" w:rsidRPr="00807875" w:rsidRDefault="00DB638C" w:rsidP="00DB638C"/>
    <w:p w:rsidR="00DB638C" w:rsidRDefault="00DB638C" w:rsidP="00DB638C">
      <w:pPr>
        <w:rPr>
          <w:szCs w:val="22"/>
        </w:rPr>
      </w:pPr>
      <w:r>
        <w:t>In the newly substituted definition, “practitioner” (first occurring) is missing italics from the letter “r” (last occurring)</w:t>
      </w:r>
      <w:r>
        <w:rPr>
          <w:szCs w:val="22"/>
        </w:rPr>
        <w:t>.</w:t>
      </w:r>
    </w:p>
    <w:p w:rsidR="00DB638C" w:rsidRDefault="00DB638C" w:rsidP="00DB638C">
      <w:pPr>
        <w:rPr>
          <w:szCs w:val="22"/>
        </w:rPr>
      </w:pPr>
    </w:p>
    <w:p w:rsidR="00DB638C" w:rsidRDefault="00DB638C" w:rsidP="00DB638C">
      <w:r w:rsidRPr="00930715">
        <w:t>This compilation was editorially changed to</w:t>
      </w:r>
      <w:r>
        <w:t xml:space="preserve"> </w:t>
      </w:r>
      <w:r>
        <w:rPr>
          <w:szCs w:val="22"/>
        </w:rPr>
        <w:t xml:space="preserve">italicise the letter “r” </w:t>
      </w:r>
      <w:r>
        <w:t xml:space="preserve">(last occurring) </w:t>
      </w:r>
      <w:r>
        <w:rPr>
          <w:szCs w:val="22"/>
        </w:rPr>
        <w:t xml:space="preserve">in </w:t>
      </w:r>
      <w:r>
        <w:t xml:space="preserve">“practitioner” (first occurring) in the definition of </w:t>
      </w:r>
      <w:r w:rsidRPr="00C42352">
        <w:rPr>
          <w:b/>
        </w:rPr>
        <w:t>“subsequent period of care”</w:t>
      </w:r>
      <w:r w:rsidRPr="00723213">
        <w:t xml:space="preserve"> </w:t>
      </w:r>
      <w:r>
        <w:t>i</w:t>
      </w:r>
      <w:r w:rsidRPr="00723213">
        <w:rPr>
          <w:szCs w:val="22"/>
        </w:rPr>
        <w:t>n paragraph 1.4.1 (Interpretation)</w:t>
      </w:r>
      <w:r w:rsidRPr="00930715">
        <w:t>.</w:t>
      </w:r>
    </w:p>
    <w:p w:rsidR="00DB638C" w:rsidRPr="004549F1" w:rsidRDefault="00DB638C" w:rsidP="00DB638C"/>
    <w:p w:rsidR="00DB638C" w:rsidRPr="00F2598C" w:rsidRDefault="00DB638C" w:rsidP="00DB638C"/>
    <w:p w:rsidR="00DB638C" w:rsidRPr="004549F1" w:rsidRDefault="00DB638C" w:rsidP="00DB638C">
      <w:pPr>
        <w:rPr>
          <w:b/>
          <w:sz w:val="24"/>
          <w:szCs w:val="24"/>
        </w:rPr>
      </w:pPr>
      <w:r>
        <w:rPr>
          <w:b/>
          <w:sz w:val="24"/>
          <w:szCs w:val="24"/>
        </w:rPr>
        <w:t>Paragraph 3.5.1(1)(h)</w:t>
      </w:r>
    </w:p>
    <w:p w:rsidR="00DB638C" w:rsidRPr="001273F5" w:rsidRDefault="00DB638C" w:rsidP="00DB638C"/>
    <w:p w:rsidR="00DB638C" w:rsidRPr="004549F1" w:rsidRDefault="00DB638C" w:rsidP="00DB638C">
      <w:pPr>
        <w:rPr>
          <w:b/>
        </w:rPr>
      </w:pPr>
      <w:r w:rsidRPr="004549F1">
        <w:rPr>
          <w:b/>
        </w:rPr>
        <w:t>Kind of editorial change</w:t>
      </w:r>
    </w:p>
    <w:p w:rsidR="00DB638C" w:rsidRDefault="00DB638C" w:rsidP="00DB638C"/>
    <w:p w:rsidR="00DB638C" w:rsidRPr="001273F5" w:rsidRDefault="00DB638C" w:rsidP="00DB638C">
      <w:r>
        <w:t>Change to punctuation</w:t>
      </w:r>
    </w:p>
    <w:p w:rsidR="00DB638C" w:rsidRPr="004549F1" w:rsidRDefault="00DB638C" w:rsidP="00DB638C"/>
    <w:p w:rsidR="00DB638C" w:rsidRPr="004549F1" w:rsidRDefault="00DB638C" w:rsidP="00DB638C">
      <w:pPr>
        <w:rPr>
          <w:b/>
        </w:rPr>
      </w:pPr>
      <w:r w:rsidRPr="004549F1">
        <w:rPr>
          <w:b/>
        </w:rPr>
        <w:t>Details of editorial change</w:t>
      </w:r>
    </w:p>
    <w:p w:rsidR="00DB638C" w:rsidRPr="001273F5" w:rsidRDefault="00DB638C" w:rsidP="00DB638C"/>
    <w:p w:rsidR="00DB638C" w:rsidRDefault="00DB638C" w:rsidP="00DB638C">
      <w:pPr>
        <w:rPr>
          <w:szCs w:val="22"/>
        </w:rPr>
      </w:pPr>
      <w:r>
        <w:lastRenderedPageBreak/>
        <w:t xml:space="preserve">Schedule 2 item 25 of the </w:t>
      </w:r>
      <w:r w:rsidRPr="00062765">
        <w:rPr>
          <w:i/>
        </w:rPr>
        <w:t>Veterans’ Affairs (Treatment Principles – Local Medical Officer) Amendment Instrument 2019</w:t>
      </w:r>
      <w:r w:rsidRPr="00EA692D">
        <w:t xml:space="preserve"> </w:t>
      </w:r>
      <w:r>
        <w:t xml:space="preserve">omits and substitutes </w:t>
      </w:r>
      <w:r>
        <w:rPr>
          <w:szCs w:val="22"/>
        </w:rPr>
        <w:t>paragraph 3.5.1(1)(h). The newly substituted paragraph ends with a full stop after the semicolon.</w:t>
      </w:r>
    </w:p>
    <w:p w:rsidR="00DB638C" w:rsidRPr="004549F1" w:rsidRDefault="00DB638C" w:rsidP="00DB638C"/>
    <w:p w:rsidR="00DB638C" w:rsidRPr="00F2598C" w:rsidRDefault="00DB638C" w:rsidP="00DB638C">
      <w:r w:rsidRPr="00D22FEA">
        <w:t>This compilation was editorially changed to omit the full stop</w:t>
      </w:r>
      <w:r>
        <w:t xml:space="preserve"> at the end of </w:t>
      </w:r>
      <w:r>
        <w:rPr>
          <w:szCs w:val="22"/>
        </w:rPr>
        <w:t>paragraph 3.5.1(1)(h) to correct the punctuation.</w:t>
      </w:r>
    </w:p>
    <w:p w:rsidR="00DB638C" w:rsidRDefault="00DB638C" w:rsidP="00DB638C"/>
    <w:p w:rsidR="00DB638C" w:rsidRPr="00F2598C" w:rsidRDefault="00DB638C" w:rsidP="00DB638C"/>
    <w:p w:rsidR="00DB638C" w:rsidRPr="004549F1" w:rsidRDefault="00DB638C" w:rsidP="00DB638C">
      <w:pPr>
        <w:rPr>
          <w:b/>
          <w:sz w:val="24"/>
          <w:szCs w:val="24"/>
        </w:rPr>
      </w:pPr>
      <w:r>
        <w:rPr>
          <w:b/>
          <w:sz w:val="24"/>
          <w:szCs w:val="24"/>
        </w:rPr>
        <w:t>Paragraphs 6A.1 and 6A.9.5</w:t>
      </w:r>
    </w:p>
    <w:p w:rsidR="00DB638C" w:rsidRPr="00EA692D" w:rsidRDefault="00DB638C" w:rsidP="00DB638C"/>
    <w:p w:rsidR="00DB638C" w:rsidRPr="004549F1" w:rsidRDefault="00DB638C" w:rsidP="00DB638C">
      <w:pPr>
        <w:rPr>
          <w:b/>
        </w:rPr>
      </w:pPr>
      <w:r w:rsidRPr="004549F1">
        <w:rPr>
          <w:b/>
        </w:rPr>
        <w:t>Kind of editorial change</w:t>
      </w:r>
    </w:p>
    <w:p w:rsidR="00DB638C" w:rsidRDefault="00DB638C" w:rsidP="00DB638C"/>
    <w:p w:rsidR="00DB638C" w:rsidRPr="00EA692D" w:rsidRDefault="00DB638C" w:rsidP="00DB638C">
      <w:r>
        <w:t>Give effect to the misdescribed amendments as intended and change to typeface</w:t>
      </w:r>
    </w:p>
    <w:p w:rsidR="00DB638C" w:rsidRPr="004549F1" w:rsidRDefault="00DB638C" w:rsidP="00DB638C"/>
    <w:p w:rsidR="00DB638C" w:rsidRPr="004549F1" w:rsidRDefault="00DB638C" w:rsidP="00DB638C">
      <w:pPr>
        <w:rPr>
          <w:b/>
        </w:rPr>
      </w:pPr>
      <w:r w:rsidRPr="004549F1">
        <w:rPr>
          <w:b/>
        </w:rPr>
        <w:t>Details of editorial change</w:t>
      </w:r>
    </w:p>
    <w:p w:rsidR="00DB638C" w:rsidRPr="00EA692D" w:rsidRDefault="00DB638C" w:rsidP="00DB638C"/>
    <w:p w:rsidR="00DB638C" w:rsidRDefault="00DB638C" w:rsidP="00DB638C">
      <w:r>
        <w:t xml:space="preserve">Schedule 2 paragraph 34(g) of the </w:t>
      </w:r>
      <w:r w:rsidRPr="000D5B45">
        <w:rPr>
          <w:i/>
        </w:rPr>
        <w:t>Veterans’ Affairs (Treatment Principles – Local Medical Officer) Amendment Instrument 2019</w:t>
      </w:r>
      <w:r w:rsidRPr="00EA692D">
        <w:t xml:space="preserve"> </w:t>
      </w:r>
      <w:r>
        <w:t xml:space="preserve">instructs to omit “The </w:t>
      </w:r>
      <w:r w:rsidRPr="000D5B45">
        <w:t>LMO</w:t>
      </w:r>
      <w:r>
        <w:t xml:space="preserve">” and substitute “The </w:t>
      </w:r>
      <w:r w:rsidRPr="00F36320">
        <w:t>general practitioner</w:t>
      </w:r>
      <w:r>
        <w:t>” in Part 6A.</w:t>
      </w:r>
    </w:p>
    <w:p w:rsidR="00DB638C" w:rsidRDefault="00DB638C" w:rsidP="00DB638C"/>
    <w:p w:rsidR="00DB638C" w:rsidRDefault="00DB638C" w:rsidP="00DB638C">
      <w:r>
        <w:t xml:space="preserve">The words “The </w:t>
      </w:r>
      <w:r w:rsidRPr="000D5B45">
        <w:t>LMO</w:t>
      </w:r>
      <w:r>
        <w:t>” appear twice in paragraph 6A.1 and once in paragraph 6A.9.5 of Part 6A.</w:t>
      </w:r>
    </w:p>
    <w:p w:rsidR="00DB638C" w:rsidRPr="000D5B45" w:rsidRDefault="00DB638C" w:rsidP="00DB638C"/>
    <w:p w:rsidR="00DB638C" w:rsidRDefault="00DB638C" w:rsidP="00DB638C">
      <w:r>
        <w:t xml:space="preserve">This compilation was editorially changed to omit the words “The </w:t>
      </w:r>
      <w:r w:rsidRPr="000D5B45">
        <w:t>LMO</w:t>
      </w:r>
      <w:r>
        <w:t xml:space="preserve">” and substitute “The </w:t>
      </w:r>
      <w:r w:rsidRPr="00F36320">
        <w:t>general practitioner</w:t>
      </w:r>
      <w:r>
        <w:t>” in paragraphs 6A.1 and 6A.9.5 to give effect to the misdescribed amendments as intended.</w:t>
      </w:r>
    </w:p>
    <w:p w:rsidR="00DB638C" w:rsidRPr="000D5B45" w:rsidRDefault="00DB638C" w:rsidP="00DB638C"/>
    <w:p w:rsidR="00DB638C" w:rsidRDefault="00DB638C" w:rsidP="00DB638C">
      <w:r>
        <w:t>In paragraph 6A.9.5 the words “</w:t>
      </w:r>
      <w:r w:rsidRPr="00C42352">
        <w:t>general practitioner</w:t>
      </w:r>
      <w:r>
        <w:t xml:space="preserve">” are missing italics and are now </w:t>
      </w:r>
      <w:r w:rsidRPr="002770C0">
        <w:t>inconsistent with the</w:t>
      </w:r>
      <w:r>
        <w:t xml:space="preserve"> rest of those words in that paragraph.</w:t>
      </w:r>
    </w:p>
    <w:p w:rsidR="00DB638C" w:rsidRDefault="00DB638C" w:rsidP="00DB638C"/>
    <w:p w:rsidR="00DB638C" w:rsidRDefault="00DB638C" w:rsidP="00DB638C">
      <w:r>
        <w:t>This compilation was editorially changed to insert italics on the words “</w:t>
      </w:r>
      <w:r w:rsidRPr="00C42352">
        <w:t>general practitioner</w:t>
      </w:r>
      <w:r>
        <w:t>” in paragraph 6A.9.5.</w:t>
      </w:r>
    </w:p>
    <w:p w:rsidR="00DB638C" w:rsidRDefault="00DB638C" w:rsidP="00DB638C"/>
    <w:p w:rsidR="00DB638C" w:rsidRPr="00F2598C" w:rsidRDefault="00DB638C" w:rsidP="00DB638C"/>
    <w:p w:rsidR="00DB638C" w:rsidRDefault="00DB638C" w:rsidP="00DB638C">
      <w:pPr>
        <w:rPr>
          <w:b/>
          <w:sz w:val="24"/>
          <w:szCs w:val="24"/>
        </w:rPr>
      </w:pPr>
      <w:r w:rsidRPr="00345E44">
        <w:rPr>
          <w:b/>
          <w:sz w:val="24"/>
          <w:szCs w:val="24"/>
        </w:rPr>
        <w:t>Subparagraph 6A.4A.1(a)(iii</w:t>
      </w:r>
      <w:r>
        <w:rPr>
          <w:b/>
          <w:sz w:val="24"/>
          <w:szCs w:val="24"/>
        </w:rPr>
        <w:t>)</w:t>
      </w:r>
    </w:p>
    <w:p w:rsidR="00DB638C" w:rsidRPr="008D0517" w:rsidRDefault="00DB638C" w:rsidP="00DB638C"/>
    <w:p w:rsidR="00DB638C" w:rsidRPr="004549F1" w:rsidRDefault="00DB638C" w:rsidP="00DB638C">
      <w:pPr>
        <w:rPr>
          <w:b/>
        </w:rPr>
      </w:pPr>
      <w:r w:rsidRPr="004549F1">
        <w:rPr>
          <w:b/>
        </w:rPr>
        <w:t>Kind of editorial change</w:t>
      </w:r>
    </w:p>
    <w:p w:rsidR="00DB638C" w:rsidRPr="004549F1" w:rsidRDefault="00DB638C" w:rsidP="00DB638C"/>
    <w:p w:rsidR="00DB638C" w:rsidRPr="00EA692D" w:rsidRDefault="00DB638C" w:rsidP="00DB638C">
      <w:r>
        <w:t>Give effect to the misdescribed amendment as intended</w:t>
      </w:r>
    </w:p>
    <w:p w:rsidR="00DB638C" w:rsidRPr="004549F1" w:rsidRDefault="00DB638C" w:rsidP="00DB638C"/>
    <w:p w:rsidR="00DB638C" w:rsidRPr="004549F1" w:rsidRDefault="00DB638C" w:rsidP="00DB638C">
      <w:pPr>
        <w:rPr>
          <w:b/>
        </w:rPr>
      </w:pPr>
      <w:r w:rsidRPr="004549F1">
        <w:rPr>
          <w:b/>
        </w:rPr>
        <w:t>Details of editorial change</w:t>
      </w:r>
    </w:p>
    <w:p w:rsidR="00DB638C" w:rsidRPr="008D0517" w:rsidRDefault="00DB638C" w:rsidP="00DB638C"/>
    <w:p w:rsidR="00DB638C" w:rsidRDefault="00DB638C" w:rsidP="00DB638C">
      <w:pPr>
        <w:rPr>
          <w:szCs w:val="24"/>
        </w:rPr>
      </w:pPr>
      <w:r>
        <w:t xml:space="preserve">Schedule 2 item 40 of the </w:t>
      </w:r>
      <w:r w:rsidRPr="00062765">
        <w:rPr>
          <w:i/>
        </w:rPr>
        <w:t>Veterans’ Affairs (Treatment Principles – Local Medical Officer) Amendment Instrument 2019</w:t>
      </w:r>
      <w:r w:rsidRPr="00EA692D">
        <w:t xml:space="preserve"> </w:t>
      </w:r>
      <w:r>
        <w:t xml:space="preserve">instructs to omit </w:t>
      </w:r>
      <w:r w:rsidRPr="00623712">
        <w:rPr>
          <w:szCs w:val="24"/>
        </w:rPr>
        <w:t>“</w:t>
      </w:r>
      <w:r w:rsidRPr="00623712">
        <w:rPr>
          <w:i/>
          <w:szCs w:val="24"/>
        </w:rPr>
        <w:t>LMOs</w:t>
      </w:r>
      <w:r w:rsidRPr="00623712">
        <w:rPr>
          <w:szCs w:val="24"/>
        </w:rPr>
        <w:t xml:space="preserve">” </w:t>
      </w:r>
      <w:r>
        <w:rPr>
          <w:szCs w:val="24"/>
        </w:rPr>
        <w:t xml:space="preserve">and </w:t>
      </w:r>
      <w:r w:rsidRPr="00623712">
        <w:rPr>
          <w:szCs w:val="24"/>
        </w:rPr>
        <w:t>substitute</w:t>
      </w:r>
      <w:r w:rsidRPr="008D0517">
        <w:rPr>
          <w:szCs w:val="24"/>
        </w:rPr>
        <w:t xml:space="preserve"> </w:t>
      </w:r>
      <w:r w:rsidRPr="00623712">
        <w:rPr>
          <w:szCs w:val="24"/>
        </w:rPr>
        <w:t>“</w:t>
      </w:r>
      <w:r w:rsidRPr="00623712">
        <w:rPr>
          <w:i/>
          <w:szCs w:val="24"/>
        </w:rPr>
        <w:t>general practitioners</w:t>
      </w:r>
      <w:r w:rsidRPr="00623712">
        <w:rPr>
          <w:szCs w:val="24"/>
        </w:rPr>
        <w:t>”</w:t>
      </w:r>
      <w:r>
        <w:rPr>
          <w:szCs w:val="24"/>
        </w:rPr>
        <w:t>.</w:t>
      </w:r>
    </w:p>
    <w:p w:rsidR="00DB638C" w:rsidRPr="00335D82" w:rsidRDefault="00DB638C" w:rsidP="00DB638C"/>
    <w:p w:rsidR="00DB638C" w:rsidRDefault="00DB638C" w:rsidP="00DB638C">
      <w:r>
        <w:t>The word “</w:t>
      </w:r>
      <w:r>
        <w:rPr>
          <w:i/>
        </w:rPr>
        <w:t>LMOs</w:t>
      </w:r>
      <w:r>
        <w:t>” does not appear in s</w:t>
      </w:r>
      <w:r w:rsidRPr="00B86F7D">
        <w:t>ubparagraph 6A.4A.1(a)(iii)</w:t>
      </w:r>
      <w:r>
        <w:t>. However, the word “</w:t>
      </w:r>
      <w:r w:rsidRPr="00335D82">
        <w:rPr>
          <w:i/>
        </w:rPr>
        <w:t>LMO</w:t>
      </w:r>
      <w:r>
        <w:t>s” does appear.</w:t>
      </w:r>
    </w:p>
    <w:p w:rsidR="00DB638C" w:rsidRPr="000D5B45" w:rsidRDefault="00DB638C" w:rsidP="00DB638C"/>
    <w:p w:rsidR="00DB638C" w:rsidRPr="006D59DA" w:rsidRDefault="00DB638C" w:rsidP="00DB638C">
      <w:r>
        <w:t>This compilation was editorially changed to omit the word “</w:t>
      </w:r>
      <w:r>
        <w:rPr>
          <w:i/>
        </w:rPr>
        <w:t>LMO</w:t>
      </w:r>
      <w:r w:rsidRPr="00257351">
        <w:t>s</w:t>
      </w:r>
      <w:r>
        <w:t>” and substitute “</w:t>
      </w:r>
      <w:r w:rsidRPr="002D1670">
        <w:rPr>
          <w:i/>
          <w:szCs w:val="24"/>
        </w:rPr>
        <w:t>general practitioners</w:t>
      </w:r>
      <w:r>
        <w:t xml:space="preserve">” in </w:t>
      </w:r>
      <w:r w:rsidRPr="00B86F7D">
        <w:t>subparagraph 6A.4A.1(a)(iii)</w:t>
      </w:r>
      <w:r>
        <w:t xml:space="preserve"> to give effect to the misdescribed amendment as intended.</w:t>
      </w:r>
    </w:p>
    <w:p w:rsidR="00DB638C" w:rsidRDefault="00DB638C" w:rsidP="00DB638C"/>
    <w:p w:rsidR="00DB638C" w:rsidRPr="00F2598C" w:rsidRDefault="00DB638C" w:rsidP="00DB638C"/>
    <w:p w:rsidR="00DB638C" w:rsidRPr="004549F1" w:rsidRDefault="00DB638C" w:rsidP="00947CE0">
      <w:pPr>
        <w:keepNext/>
        <w:rPr>
          <w:b/>
          <w:sz w:val="24"/>
          <w:szCs w:val="24"/>
        </w:rPr>
      </w:pPr>
      <w:r>
        <w:rPr>
          <w:b/>
          <w:sz w:val="24"/>
          <w:szCs w:val="24"/>
        </w:rPr>
        <w:lastRenderedPageBreak/>
        <w:t>Paragraph 6A.8.1</w:t>
      </w:r>
    </w:p>
    <w:p w:rsidR="00DB638C" w:rsidRPr="00EA692D" w:rsidRDefault="00DB638C" w:rsidP="00DB638C"/>
    <w:p w:rsidR="00DB638C" w:rsidRPr="004549F1" w:rsidRDefault="00DB638C" w:rsidP="00DB638C">
      <w:pPr>
        <w:rPr>
          <w:b/>
        </w:rPr>
      </w:pPr>
      <w:r w:rsidRPr="004549F1">
        <w:rPr>
          <w:b/>
        </w:rPr>
        <w:t>Kind of editorial change</w:t>
      </w:r>
    </w:p>
    <w:p w:rsidR="00DB638C" w:rsidRDefault="00DB638C" w:rsidP="00DB638C"/>
    <w:p w:rsidR="00DB638C" w:rsidRPr="00EA692D" w:rsidRDefault="00DB638C" w:rsidP="00DB638C">
      <w:r>
        <w:t>Give effect to the misdescribed amendment as intended</w:t>
      </w:r>
    </w:p>
    <w:p w:rsidR="00DB638C" w:rsidRPr="004549F1" w:rsidRDefault="00DB638C" w:rsidP="00DB638C"/>
    <w:p w:rsidR="00DB638C" w:rsidRPr="004549F1" w:rsidRDefault="00DB638C" w:rsidP="00DB638C">
      <w:pPr>
        <w:rPr>
          <w:b/>
        </w:rPr>
      </w:pPr>
      <w:r w:rsidRPr="004549F1">
        <w:rPr>
          <w:b/>
        </w:rPr>
        <w:t>Details of editorial change</w:t>
      </w:r>
    </w:p>
    <w:p w:rsidR="00DB638C" w:rsidRPr="00EA692D" w:rsidRDefault="00DB638C" w:rsidP="00DB638C"/>
    <w:p w:rsidR="00DB638C" w:rsidRDefault="00DB638C" w:rsidP="00DB638C">
      <w:r>
        <w:t xml:space="preserve">Schedule 2 paragraph 34(d) of the </w:t>
      </w:r>
      <w:r w:rsidRPr="00062765">
        <w:rPr>
          <w:i/>
        </w:rPr>
        <w:t>Veterans’ Affairs (Treatment Principles – Local Medical Officer) Amendment Instrument 2019</w:t>
      </w:r>
      <w:r w:rsidRPr="00EA692D">
        <w:t xml:space="preserve"> </w:t>
      </w:r>
      <w:r>
        <w:t xml:space="preserve">instructs to omit “an </w:t>
      </w:r>
      <w:r>
        <w:rPr>
          <w:i/>
        </w:rPr>
        <w:t>LMO</w:t>
      </w:r>
      <w:r>
        <w:t xml:space="preserve">” (wherever occurring) and substitute “a </w:t>
      </w:r>
      <w:r>
        <w:rPr>
          <w:i/>
        </w:rPr>
        <w:t>general practitioner</w:t>
      </w:r>
      <w:r>
        <w:t>” in Part 6A.</w:t>
      </w:r>
    </w:p>
    <w:p w:rsidR="00DB638C" w:rsidRDefault="00DB638C" w:rsidP="00DB638C"/>
    <w:p w:rsidR="00DB638C" w:rsidRDefault="00DB638C" w:rsidP="00DB638C">
      <w:r>
        <w:t xml:space="preserve">The words “An </w:t>
      </w:r>
      <w:r>
        <w:rPr>
          <w:i/>
        </w:rPr>
        <w:t>LMO</w:t>
      </w:r>
      <w:r>
        <w:t>” appear in paragraph 6A.8.1.</w:t>
      </w:r>
    </w:p>
    <w:p w:rsidR="00DB638C" w:rsidRPr="006D59DA" w:rsidRDefault="00DB638C" w:rsidP="00DB638C"/>
    <w:p w:rsidR="00DB638C" w:rsidRDefault="00DB638C" w:rsidP="00DB638C">
      <w:r>
        <w:t xml:space="preserve">This compilation was editorially changed to omit the words “An </w:t>
      </w:r>
      <w:r>
        <w:rPr>
          <w:i/>
        </w:rPr>
        <w:t>LMO</w:t>
      </w:r>
      <w:r>
        <w:t xml:space="preserve">” and substitute “A </w:t>
      </w:r>
      <w:r>
        <w:rPr>
          <w:i/>
        </w:rPr>
        <w:t>general practitioner</w:t>
      </w:r>
      <w:r>
        <w:t>” in paragraph 6A.8.1 to give effect to the misdescribed amendment as intended.</w:t>
      </w:r>
    </w:p>
    <w:p w:rsidR="00DB638C" w:rsidRDefault="00DB638C" w:rsidP="00DB638C"/>
    <w:p w:rsidR="00DB638C" w:rsidRPr="00F2598C" w:rsidRDefault="00DB638C" w:rsidP="00DB638C"/>
    <w:p w:rsidR="00DB638C" w:rsidRPr="004549F1" w:rsidRDefault="00DB638C" w:rsidP="00DB638C">
      <w:pPr>
        <w:rPr>
          <w:b/>
          <w:sz w:val="24"/>
          <w:szCs w:val="24"/>
        </w:rPr>
      </w:pPr>
      <w:r w:rsidRPr="00362D9F">
        <w:rPr>
          <w:b/>
          <w:sz w:val="24"/>
          <w:szCs w:val="24"/>
        </w:rPr>
        <w:t>Paragraph 7.3.3(a)</w:t>
      </w:r>
    </w:p>
    <w:p w:rsidR="00DB638C" w:rsidRPr="006861C7" w:rsidRDefault="00DB638C" w:rsidP="00DB638C"/>
    <w:p w:rsidR="00DB638C" w:rsidRPr="004549F1" w:rsidRDefault="00DB638C" w:rsidP="00DB638C">
      <w:pPr>
        <w:rPr>
          <w:b/>
        </w:rPr>
      </w:pPr>
      <w:r w:rsidRPr="004549F1">
        <w:rPr>
          <w:b/>
        </w:rPr>
        <w:t>Kind of editorial change</w:t>
      </w:r>
    </w:p>
    <w:p w:rsidR="00DB638C" w:rsidRPr="004549F1" w:rsidRDefault="00DB638C" w:rsidP="00DB638C"/>
    <w:p w:rsidR="00DB638C" w:rsidRPr="00EA692D" w:rsidRDefault="00DB638C" w:rsidP="00DB638C">
      <w:r>
        <w:t>Give effect to the misdescribed amendment as intended</w:t>
      </w:r>
    </w:p>
    <w:p w:rsidR="00DB638C" w:rsidRPr="004549F1" w:rsidRDefault="00DB638C" w:rsidP="00DB638C"/>
    <w:p w:rsidR="00DB638C" w:rsidRPr="004549F1" w:rsidRDefault="00DB638C" w:rsidP="00DB638C">
      <w:pPr>
        <w:rPr>
          <w:b/>
        </w:rPr>
      </w:pPr>
      <w:r w:rsidRPr="004549F1">
        <w:rPr>
          <w:b/>
        </w:rPr>
        <w:t>Details of editorial change</w:t>
      </w:r>
    </w:p>
    <w:p w:rsidR="00DB638C" w:rsidRPr="006861C7" w:rsidRDefault="00DB638C" w:rsidP="00DB638C"/>
    <w:p w:rsidR="00DB638C" w:rsidRDefault="00DB638C" w:rsidP="00DB638C">
      <w:r>
        <w:t xml:space="preserve">Schedule 2 item 47 of the </w:t>
      </w:r>
      <w:r w:rsidRPr="000D5B45">
        <w:rPr>
          <w:i/>
        </w:rPr>
        <w:t>Veterans’ Affairs (Treatment Principles – Local Medical Officer) Amendment Instrument 2019</w:t>
      </w:r>
      <w:r w:rsidRPr="00EA692D">
        <w:t xml:space="preserve"> </w:t>
      </w:r>
      <w:r>
        <w:t>instructs to omit “</w:t>
      </w:r>
      <w:r w:rsidRPr="00536962">
        <w:rPr>
          <w:szCs w:val="24"/>
          <w:lang w:eastAsia="en-AU"/>
        </w:rPr>
        <w:t>a</w:t>
      </w:r>
      <w:r w:rsidRPr="00EC2685">
        <w:rPr>
          <w:szCs w:val="24"/>
          <w:lang w:eastAsia="en-AU"/>
        </w:rPr>
        <w:t xml:space="preserve"> </w:t>
      </w:r>
      <w:r w:rsidRPr="00EC2685">
        <w:rPr>
          <w:i/>
          <w:szCs w:val="24"/>
          <w:lang w:eastAsia="en-AU"/>
        </w:rPr>
        <w:t>L</w:t>
      </w:r>
      <w:r>
        <w:rPr>
          <w:i/>
          <w:szCs w:val="24"/>
          <w:lang w:eastAsia="en-AU"/>
        </w:rPr>
        <w:t xml:space="preserve">ocal </w:t>
      </w:r>
      <w:r w:rsidRPr="00EC2685">
        <w:rPr>
          <w:i/>
          <w:szCs w:val="24"/>
          <w:lang w:eastAsia="en-AU"/>
        </w:rPr>
        <w:t>M</w:t>
      </w:r>
      <w:r>
        <w:rPr>
          <w:i/>
          <w:szCs w:val="24"/>
          <w:lang w:eastAsia="en-AU"/>
        </w:rPr>
        <w:t xml:space="preserve">edical </w:t>
      </w:r>
      <w:r w:rsidRPr="00EC2685">
        <w:rPr>
          <w:i/>
          <w:szCs w:val="24"/>
          <w:lang w:eastAsia="en-AU"/>
        </w:rPr>
        <w:t>O</w:t>
      </w:r>
      <w:r>
        <w:rPr>
          <w:i/>
          <w:szCs w:val="24"/>
          <w:lang w:eastAsia="en-AU"/>
        </w:rPr>
        <w:t>fficer</w:t>
      </w:r>
      <w:r w:rsidRPr="006861C7">
        <w:rPr>
          <w:szCs w:val="24"/>
          <w:lang w:eastAsia="en-AU"/>
        </w:rPr>
        <w:t xml:space="preserve"> </w:t>
      </w:r>
      <w:r w:rsidRPr="00805442">
        <w:rPr>
          <w:szCs w:val="24"/>
          <w:lang w:eastAsia="en-AU"/>
        </w:rPr>
        <w:t>or</w:t>
      </w:r>
      <w:r w:rsidRPr="006861C7">
        <w:rPr>
          <w:szCs w:val="24"/>
          <w:lang w:eastAsia="en-AU"/>
        </w:rPr>
        <w:t xml:space="preserve"> </w:t>
      </w:r>
      <w:r w:rsidRPr="00EC2685">
        <w:rPr>
          <w:i/>
          <w:szCs w:val="24"/>
          <w:lang w:eastAsia="en-AU"/>
        </w:rPr>
        <w:t>other GP</w:t>
      </w:r>
      <w:r>
        <w:t xml:space="preserve">” and substitute “a </w:t>
      </w:r>
      <w:r>
        <w:rPr>
          <w:i/>
        </w:rPr>
        <w:t>general practitioner</w:t>
      </w:r>
      <w:r>
        <w:t xml:space="preserve">” in paragraph </w:t>
      </w:r>
      <w:r w:rsidRPr="00362D9F">
        <w:t>7.3.3(a)</w:t>
      </w:r>
      <w:r>
        <w:t>.</w:t>
      </w:r>
    </w:p>
    <w:p w:rsidR="00DB638C" w:rsidRDefault="00DB638C" w:rsidP="00DB638C"/>
    <w:p w:rsidR="00DB638C" w:rsidRDefault="00DB638C" w:rsidP="00DB638C">
      <w:r>
        <w:t>The words “</w:t>
      </w:r>
      <w:r w:rsidRPr="00536962">
        <w:rPr>
          <w:szCs w:val="24"/>
          <w:lang w:eastAsia="en-AU"/>
        </w:rPr>
        <w:t>a</w:t>
      </w:r>
      <w:r w:rsidRPr="00EC2685">
        <w:rPr>
          <w:szCs w:val="24"/>
          <w:lang w:eastAsia="en-AU"/>
        </w:rPr>
        <w:t xml:space="preserve"> </w:t>
      </w:r>
      <w:r w:rsidRPr="00EC2685">
        <w:rPr>
          <w:i/>
          <w:szCs w:val="24"/>
          <w:lang w:eastAsia="en-AU"/>
        </w:rPr>
        <w:t>L</w:t>
      </w:r>
      <w:r>
        <w:rPr>
          <w:i/>
          <w:szCs w:val="24"/>
          <w:lang w:eastAsia="en-AU"/>
        </w:rPr>
        <w:t xml:space="preserve">ocal </w:t>
      </w:r>
      <w:r w:rsidRPr="00EC2685">
        <w:rPr>
          <w:i/>
          <w:szCs w:val="24"/>
          <w:lang w:eastAsia="en-AU"/>
        </w:rPr>
        <w:t>M</w:t>
      </w:r>
      <w:r>
        <w:rPr>
          <w:i/>
          <w:szCs w:val="24"/>
          <w:lang w:eastAsia="en-AU"/>
        </w:rPr>
        <w:t xml:space="preserve">edical </w:t>
      </w:r>
      <w:r w:rsidRPr="00EC2685">
        <w:rPr>
          <w:i/>
          <w:szCs w:val="24"/>
          <w:lang w:eastAsia="en-AU"/>
        </w:rPr>
        <w:t>O</w:t>
      </w:r>
      <w:r>
        <w:rPr>
          <w:i/>
          <w:szCs w:val="24"/>
          <w:lang w:eastAsia="en-AU"/>
        </w:rPr>
        <w:t>fficer</w:t>
      </w:r>
      <w:r w:rsidRPr="006861C7">
        <w:rPr>
          <w:szCs w:val="24"/>
          <w:lang w:eastAsia="en-AU"/>
        </w:rPr>
        <w:t xml:space="preserve"> </w:t>
      </w:r>
      <w:r w:rsidRPr="00805442">
        <w:rPr>
          <w:szCs w:val="24"/>
          <w:lang w:eastAsia="en-AU"/>
        </w:rPr>
        <w:t>or</w:t>
      </w:r>
      <w:r w:rsidRPr="006861C7">
        <w:rPr>
          <w:szCs w:val="24"/>
          <w:lang w:eastAsia="en-AU"/>
        </w:rPr>
        <w:t xml:space="preserve"> </w:t>
      </w:r>
      <w:r w:rsidRPr="00EC2685">
        <w:rPr>
          <w:i/>
          <w:szCs w:val="24"/>
          <w:lang w:eastAsia="en-AU"/>
        </w:rPr>
        <w:t>other GP</w:t>
      </w:r>
      <w:r>
        <w:t xml:space="preserve">” do not appear in paragraph </w:t>
      </w:r>
      <w:r w:rsidRPr="00362D9F">
        <w:t>7.3.3(a)</w:t>
      </w:r>
      <w:r>
        <w:t>. However, the words “</w:t>
      </w:r>
      <w:r w:rsidRPr="00536962">
        <w:rPr>
          <w:szCs w:val="24"/>
          <w:lang w:eastAsia="en-AU"/>
        </w:rPr>
        <w:t>a</w:t>
      </w:r>
      <w:r w:rsidRPr="00EC2685">
        <w:rPr>
          <w:szCs w:val="24"/>
          <w:lang w:eastAsia="en-AU"/>
        </w:rPr>
        <w:t xml:space="preserve"> </w:t>
      </w:r>
      <w:r w:rsidRPr="00EC2685">
        <w:rPr>
          <w:i/>
          <w:szCs w:val="24"/>
          <w:lang w:eastAsia="en-AU"/>
        </w:rPr>
        <w:t>L</w:t>
      </w:r>
      <w:r>
        <w:rPr>
          <w:i/>
          <w:szCs w:val="24"/>
          <w:lang w:eastAsia="en-AU"/>
        </w:rPr>
        <w:t xml:space="preserve">ocal </w:t>
      </w:r>
      <w:r w:rsidRPr="00EC2685">
        <w:rPr>
          <w:i/>
          <w:szCs w:val="24"/>
          <w:lang w:eastAsia="en-AU"/>
        </w:rPr>
        <w:t>M</w:t>
      </w:r>
      <w:r>
        <w:rPr>
          <w:i/>
          <w:szCs w:val="24"/>
          <w:lang w:eastAsia="en-AU"/>
        </w:rPr>
        <w:t xml:space="preserve">edical </w:t>
      </w:r>
      <w:r w:rsidRPr="00EC2685">
        <w:rPr>
          <w:i/>
          <w:szCs w:val="24"/>
          <w:lang w:eastAsia="en-AU"/>
        </w:rPr>
        <w:t>O</w:t>
      </w:r>
      <w:r>
        <w:rPr>
          <w:i/>
          <w:szCs w:val="24"/>
          <w:lang w:eastAsia="en-AU"/>
        </w:rPr>
        <w:t>fficer</w:t>
      </w:r>
      <w:r w:rsidRPr="00EC2685">
        <w:rPr>
          <w:i/>
          <w:szCs w:val="24"/>
          <w:lang w:eastAsia="en-AU"/>
        </w:rPr>
        <w:t xml:space="preserve"> </w:t>
      </w:r>
      <w:r w:rsidRPr="00DB744D">
        <w:rPr>
          <w:i/>
          <w:szCs w:val="24"/>
          <w:lang w:eastAsia="en-AU"/>
        </w:rPr>
        <w:t>or</w:t>
      </w:r>
      <w:r w:rsidRPr="00EC2685">
        <w:rPr>
          <w:i/>
          <w:szCs w:val="24"/>
          <w:lang w:eastAsia="en-AU"/>
        </w:rPr>
        <w:t xml:space="preserve"> other GP</w:t>
      </w:r>
      <w:r>
        <w:t>” do appear.</w:t>
      </w:r>
    </w:p>
    <w:p w:rsidR="00DB638C" w:rsidRPr="000D5B45" w:rsidRDefault="00DB638C" w:rsidP="00DB638C"/>
    <w:p w:rsidR="00DB638C" w:rsidRPr="00DB744D" w:rsidRDefault="00DB638C" w:rsidP="00DB638C">
      <w:r>
        <w:t>This compilation was editorially changed to omit the words “</w:t>
      </w:r>
      <w:r w:rsidRPr="00536962">
        <w:rPr>
          <w:szCs w:val="24"/>
          <w:lang w:eastAsia="en-AU"/>
        </w:rPr>
        <w:t>a</w:t>
      </w:r>
      <w:r w:rsidRPr="00EC2685">
        <w:rPr>
          <w:szCs w:val="24"/>
          <w:lang w:eastAsia="en-AU"/>
        </w:rPr>
        <w:t xml:space="preserve"> </w:t>
      </w:r>
      <w:r w:rsidRPr="00EC2685">
        <w:rPr>
          <w:i/>
          <w:szCs w:val="24"/>
          <w:lang w:eastAsia="en-AU"/>
        </w:rPr>
        <w:t>L</w:t>
      </w:r>
      <w:r>
        <w:rPr>
          <w:i/>
          <w:szCs w:val="24"/>
          <w:lang w:eastAsia="en-AU"/>
        </w:rPr>
        <w:t xml:space="preserve">ocal </w:t>
      </w:r>
      <w:r w:rsidRPr="00EC2685">
        <w:rPr>
          <w:i/>
          <w:szCs w:val="24"/>
          <w:lang w:eastAsia="en-AU"/>
        </w:rPr>
        <w:t>M</w:t>
      </w:r>
      <w:r>
        <w:rPr>
          <w:i/>
          <w:szCs w:val="24"/>
          <w:lang w:eastAsia="en-AU"/>
        </w:rPr>
        <w:t xml:space="preserve">edical </w:t>
      </w:r>
      <w:r w:rsidRPr="00EC2685">
        <w:rPr>
          <w:i/>
          <w:szCs w:val="24"/>
          <w:lang w:eastAsia="en-AU"/>
        </w:rPr>
        <w:t>O</w:t>
      </w:r>
      <w:r>
        <w:rPr>
          <w:i/>
          <w:szCs w:val="24"/>
          <w:lang w:eastAsia="en-AU"/>
        </w:rPr>
        <w:t>fficer</w:t>
      </w:r>
      <w:r w:rsidRPr="00EC2685">
        <w:rPr>
          <w:i/>
          <w:szCs w:val="24"/>
          <w:lang w:eastAsia="en-AU"/>
        </w:rPr>
        <w:t xml:space="preserve"> </w:t>
      </w:r>
      <w:r w:rsidRPr="00807875">
        <w:rPr>
          <w:i/>
          <w:szCs w:val="24"/>
          <w:lang w:eastAsia="en-AU"/>
        </w:rPr>
        <w:t>or</w:t>
      </w:r>
      <w:r w:rsidRPr="00EC2685">
        <w:rPr>
          <w:i/>
          <w:szCs w:val="24"/>
          <w:lang w:eastAsia="en-AU"/>
        </w:rPr>
        <w:t xml:space="preserve"> other GP</w:t>
      </w:r>
      <w:r>
        <w:t xml:space="preserve">” and substitute “a </w:t>
      </w:r>
      <w:r>
        <w:rPr>
          <w:i/>
        </w:rPr>
        <w:t>general practitioner</w:t>
      </w:r>
      <w:r>
        <w:t xml:space="preserve">” in paragraph </w:t>
      </w:r>
      <w:r w:rsidRPr="00362D9F">
        <w:t>7.3.3(a)</w:t>
      </w:r>
      <w:r>
        <w:t xml:space="preserve"> to give effect to the misdescribed amendment as intended.</w:t>
      </w:r>
    </w:p>
    <w:p w:rsidR="008933B4" w:rsidRDefault="008933B4" w:rsidP="008933B4">
      <w:pPr>
        <w:pStyle w:val="Head2"/>
        <w:keepLines/>
      </w:pPr>
      <w:r w:rsidRPr="003706E8">
        <w:t>Offshore Petroleum and Greenhouse Gas Storage Act 2006</w:t>
      </w:r>
      <w:r>
        <w:t>, Compilation No. 43,</w:t>
      </w:r>
      <w:r w:rsidRPr="003342C4">
        <w:t xml:space="preserve"> Registration Date:</w:t>
      </w:r>
      <w:r>
        <w:t xml:space="preserve"> 20 December 2019 [C</w:t>
      </w:r>
      <w:r w:rsidRPr="00B11610">
        <w:t>2019C00</w:t>
      </w:r>
      <w:r>
        <w:t>336]</w:t>
      </w:r>
    </w:p>
    <w:p w:rsidR="008933B4" w:rsidRPr="003706E8" w:rsidRDefault="008933B4" w:rsidP="008933B4"/>
    <w:p w:rsidR="008933B4" w:rsidRPr="003706E8" w:rsidRDefault="008933B4" w:rsidP="008933B4">
      <w:pPr>
        <w:rPr>
          <w:b/>
          <w:sz w:val="24"/>
          <w:szCs w:val="24"/>
        </w:rPr>
      </w:pPr>
      <w:r w:rsidRPr="003706E8">
        <w:rPr>
          <w:b/>
          <w:sz w:val="24"/>
          <w:szCs w:val="24"/>
        </w:rPr>
        <w:t>Paragraph 8(2)(a), clauses</w:t>
      </w:r>
      <w:r>
        <w:rPr>
          <w:b/>
          <w:sz w:val="24"/>
          <w:szCs w:val="24"/>
        </w:rPr>
        <w:t> </w:t>
      </w:r>
      <w:r w:rsidRPr="003706E8">
        <w:rPr>
          <w:b/>
          <w:sz w:val="24"/>
          <w:szCs w:val="24"/>
        </w:rPr>
        <w:t>1 to 8 of Schedule</w:t>
      </w:r>
      <w:r>
        <w:rPr>
          <w:b/>
          <w:sz w:val="24"/>
          <w:szCs w:val="24"/>
        </w:rPr>
        <w:t> </w:t>
      </w:r>
      <w:r w:rsidRPr="003706E8">
        <w:rPr>
          <w:b/>
          <w:sz w:val="24"/>
          <w:szCs w:val="24"/>
        </w:rPr>
        <w:t>1, Schedule</w:t>
      </w:r>
      <w:r>
        <w:rPr>
          <w:b/>
          <w:sz w:val="24"/>
          <w:szCs w:val="24"/>
        </w:rPr>
        <w:t> </w:t>
      </w:r>
      <w:r w:rsidRPr="003706E8">
        <w:rPr>
          <w:b/>
          <w:sz w:val="24"/>
          <w:szCs w:val="24"/>
        </w:rPr>
        <w:t>2 and Schedule</w:t>
      </w:r>
      <w:r>
        <w:rPr>
          <w:b/>
          <w:sz w:val="24"/>
          <w:szCs w:val="24"/>
        </w:rPr>
        <w:t> </w:t>
      </w:r>
      <w:r w:rsidRPr="003706E8">
        <w:rPr>
          <w:b/>
          <w:sz w:val="24"/>
          <w:szCs w:val="24"/>
        </w:rPr>
        <w:t>7</w:t>
      </w:r>
    </w:p>
    <w:p w:rsidR="008933B4" w:rsidRPr="003706E8" w:rsidRDefault="008933B4" w:rsidP="008933B4"/>
    <w:p w:rsidR="008933B4" w:rsidRPr="003706E8" w:rsidRDefault="008933B4" w:rsidP="008933B4">
      <w:pPr>
        <w:rPr>
          <w:b/>
        </w:rPr>
      </w:pPr>
      <w:r w:rsidRPr="003706E8">
        <w:rPr>
          <w:b/>
        </w:rPr>
        <w:t>Kind of editorial change</w:t>
      </w:r>
    </w:p>
    <w:p w:rsidR="008933B4" w:rsidRPr="003706E8" w:rsidRDefault="008933B4" w:rsidP="008933B4"/>
    <w:p w:rsidR="008933B4" w:rsidRPr="003706E8" w:rsidRDefault="008933B4" w:rsidP="008933B4">
      <w:r w:rsidRPr="003706E8">
        <w:t>Changes to the way of referring to or expressing a measurement and correct a typographical error</w:t>
      </w:r>
    </w:p>
    <w:p w:rsidR="008933B4" w:rsidRPr="003706E8" w:rsidRDefault="008933B4" w:rsidP="008933B4"/>
    <w:p w:rsidR="008933B4" w:rsidRPr="003706E8" w:rsidRDefault="008933B4" w:rsidP="008933B4">
      <w:pPr>
        <w:rPr>
          <w:b/>
        </w:rPr>
      </w:pPr>
      <w:r w:rsidRPr="003706E8">
        <w:rPr>
          <w:b/>
        </w:rPr>
        <w:t>Details of editorial change</w:t>
      </w:r>
    </w:p>
    <w:p w:rsidR="008933B4" w:rsidRPr="003706E8" w:rsidRDefault="008933B4" w:rsidP="008933B4"/>
    <w:p w:rsidR="008933B4" w:rsidRPr="003706E8" w:rsidRDefault="008933B4" w:rsidP="008933B4">
      <w:r w:rsidRPr="003706E8">
        <w:t>Paragraph 8(2)(a), clauses</w:t>
      </w:r>
      <w:r>
        <w:t> </w:t>
      </w:r>
      <w:r w:rsidRPr="003706E8">
        <w:t>1 to 8 of Schedule</w:t>
      </w:r>
      <w:r>
        <w:t> </w:t>
      </w:r>
      <w:r w:rsidRPr="003706E8">
        <w:t>1, Schedule</w:t>
      </w:r>
      <w:r>
        <w:t> </w:t>
      </w:r>
      <w:r w:rsidRPr="003706E8">
        <w:t>2 and Schedule</w:t>
      </w:r>
      <w:r>
        <w:t> </w:t>
      </w:r>
      <w:r w:rsidRPr="003706E8">
        <w:t>7 contain multiple references to latitude and longitude.</w:t>
      </w:r>
    </w:p>
    <w:p w:rsidR="008933B4" w:rsidRPr="003706E8" w:rsidRDefault="008933B4" w:rsidP="008933B4"/>
    <w:p w:rsidR="008933B4" w:rsidRPr="003706E8" w:rsidRDefault="008933B4" w:rsidP="008933B4">
      <w:r w:rsidRPr="003706E8">
        <w:lastRenderedPageBreak/>
        <w:t>This compilation was editorially changed to omit all references to “South” and “East” contained in the expression of latitude and longitude and substitute “S” and “E” respectively to bring these references into line with legislative drafting practice.</w:t>
      </w:r>
    </w:p>
    <w:p w:rsidR="008933B4" w:rsidRPr="003706E8" w:rsidRDefault="008933B4" w:rsidP="008933B4"/>
    <w:p w:rsidR="008933B4" w:rsidRPr="003706E8" w:rsidRDefault="008933B4" w:rsidP="008933B4">
      <w:r w:rsidRPr="003706E8">
        <w:t>This compilation was also editorially changed to update the expression of whole degrees of latitude to 2 numerals by inserting “0” at the beginning of each sequence of numbers, as required.</w:t>
      </w:r>
    </w:p>
    <w:p w:rsidR="008933B4" w:rsidRPr="003706E8" w:rsidRDefault="008933B4" w:rsidP="008933B4"/>
    <w:p w:rsidR="008933B4" w:rsidRPr="003706E8" w:rsidRDefault="008933B4" w:rsidP="008933B4">
      <w:r w:rsidRPr="003706E8">
        <w:t>This compilation was also editorially changed to set solid these occurrences of latitude and longitude by omitting the space after the degree symbol, the space after the prime symbol and the space before the initial capital letter indicating south or east.</w:t>
      </w:r>
    </w:p>
    <w:p w:rsidR="008933B4" w:rsidRPr="003706E8" w:rsidRDefault="008933B4" w:rsidP="008933B4"/>
    <w:p w:rsidR="008933B4" w:rsidRPr="003706E8" w:rsidRDefault="008933B4" w:rsidP="008933B4">
      <w:r w:rsidRPr="003706E8">
        <w:t>This compilation was also editorially changed to omit all occurrences of an apostrophe indicating minutes and double quotation marks indicating seconds and substituting the prime symbol and double prime symbol respectively to bring these references into line with legislative drafting practice.</w:t>
      </w:r>
    </w:p>
    <w:p w:rsidR="008933B4" w:rsidRPr="003706E8" w:rsidRDefault="008933B4" w:rsidP="008933B4"/>
    <w:p w:rsidR="008933B4" w:rsidRPr="003706E8" w:rsidRDefault="008933B4" w:rsidP="008933B4">
      <w:r w:rsidRPr="003706E8">
        <w:t>Paragraph 1(a) of Schedule</w:t>
      </w:r>
      <w:r>
        <w:t> </w:t>
      </w:r>
      <w:r w:rsidRPr="003706E8">
        <w:t>2 contains the longitude measurement “148° 06’ 04.60 East”.</w:t>
      </w:r>
    </w:p>
    <w:p w:rsidR="008933B4" w:rsidRPr="003706E8" w:rsidRDefault="008933B4" w:rsidP="008933B4"/>
    <w:p w:rsidR="008933B4" w:rsidRPr="003706E8" w:rsidRDefault="008933B4" w:rsidP="008933B4">
      <w:r w:rsidRPr="003706E8">
        <w:t>This compilation was editorially changed to insert the double prime symbol after the seconds measurement “04.60” in paragraph</w:t>
      </w:r>
      <w:r>
        <w:t> </w:t>
      </w:r>
      <w:r w:rsidRPr="003706E8">
        <w:t>1(a) of Schedule</w:t>
      </w:r>
      <w:r>
        <w:t> </w:t>
      </w:r>
      <w:r w:rsidRPr="003706E8">
        <w:t>2 to correct the typographical error.</w:t>
      </w:r>
    </w:p>
    <w:p w:rsidR="00693FB1" w:rsidRDefault="00693FB1" w:rsidP="00693FB1">
      <w:pPr>
        <w:pStyle w:val="Head2"/>
        <w:keepLines/>
      </w:pPr>
      <w:r w:rsidRPr="00693FB1">
        <w:t>Treatment Principles</w:t>
      </w:r>
      <w:r>
        <w:t>, Compilation No. 23,</w:t>
      </w:r>
      <w:r w:rsidRPr="003342C4">
        <w:t xml:space="preserve"> Registration Date:</w:t>
      </w:r>
      <w:r>
        <w:t xml:space="preserve"> 12 December 2019 [F</w:t>
      </w:r>
      <w:r w:rsidRPr="00B11610">
        <w:t>2019C00</w:t>
      </w:r>
      <w:r>
        <w:t>908]</w:t>
      </w:r>
    </w:p>
    <w:p w:rsidR="00693FB1" w:rsidRPr="00F44321" w:rsidRDefault="00693FB1" w:rsidP="00693FB1">
      <w:pPr>
        <w:rPr>
          <w:szCs w:val="22"/>
        </w:rPr>
      </w:pPr>
    </w:p>
    <w:p w:rsidR="00693FB1" w:rsidRPr="004549F1" w:rsidRDefault="00693FB1" w:rsidP="00693FB1">
      <w:pPr>
        <w:rPr>
          <w:b/>
          <w:sz w:val="24"/>
          <w:szCs w:val="24"/>
        </w:rPr>
      </w:pPr>
      <w:r w:rsidRPr="004C13C2">
        <w:rPr>
          <w:b/>
          <w:sz w:val="24"/>
          <w:szCs w:val="24"/>
        </w:rPr>
        <w:t>Paragraph 1.4.1 (Interpretation) definition of “subsequent period of care”</w:t>
      </w:r>
    </w:p>
    <w:p w:rsidR="00693FB1" w:rsidRPr="00F44321" w:rsidRDefault="00693FB1" w:rsidP="00693FB1">
      <w:pPr>
        <w:rPr>
          <w:szCs w:val="22"/>
        </w:rPr>
      </w:pPr>
    </w:p>
    <w:p w:rsidR="00693FB1" w:rsidRPr="00F44321" w:rsidRDefault="00693FB1" w:rsidP="00693FB1">
      <w:pPr>
        <w:rPr>
          <w:b/>
          <w:szCs w:val="22"/>
        </w:rPr>
      </w:pPr>
      <w:r w:rsidRPr="00F44321">
        <w:rPr>
          <w:b/>
          <w:szCs w:val="22"/>
        </w:rPr>
        <w:t>Kind of editorial change</w:t>
      </w:r>
    </w:p>
    <w:p w:rsidR="00693FB1" w:rsidRPr="00F44321" w:rsidRDefault="00693FB1" w:rsidP="00693FB1">
      <w:pPr>
        <w:rPr>
          <w:szCs w:val="22"/>
        </w:rPr>
      </w:pPr>
    </w:p>
    <w:p w:rsidR="00693FB1" w:rsidRPr="00F44321" w:rsidRDefault="00693FB1" w:rsidP="00693FB1">
      <w:pPr>
        <w:rPr>
          <w:szCs w:val="22"/>
        </w:rPr>
      </w:pPr>
      <w:r w:rsidRPr="00F44321">
        <w:rPr>
          <w:szCs w:val="22"/>
        </w:rPr>
        <w:t>Change to typeface</w:t>
      </w:r>
    </w:p>
    <w:p w:rsidR="00693FB1" w:rsidRPr="00F44321" w:rsidRDefault="00693FB1" w:rsidP="00693FB1">
      <w:pPr>
        <w:rPr>
          <w:szCs w:val="22"/>
        </w:rPr>
      </w:pPr>
    </w:p>
    <w:p w:rsidR="00693FB1" w:rsidRPr="00F44321" w:rsidRDefault="00693FB1" w:rsidP="00693FB1">
      <w:pPr>
        <w:rPr>
          <w:b/>
          <w:szCs w:val="22"/>
        </w:rPr>
      </w:pPr>
      <w:r w:rsidRPr="00F44321">
        <w:rPr>
          <w:b/>
          <w:szCs w:val="22"/>
        </w:rPr>
        <w:t>Details of editorial change</w:t>
      </w:r>
    </w:p>
    <w:p w:rsidR="00693FB1" w:rsidRPr="00F44321" w:rsidRDefault="00693FB1" w:rsidP="00693FB1">
      <w:pPr>
        <w:rPr>
          <w:szCs w:val="22"/>
        </w:rPr>
      </w:pPr>
    </w:p>
    <w:p w:rsidR="00693FB1" w:rsidRPr="00F44321" w:rsidRDefault="00693FB1" w:rsidP="00693FB1">
      <w:pPr>
        <w:rPr>
          <w:szCs w:val="22"/>
        </w:rPr>
      </w:pPr>
      <w:r w:rsidRPr="00F44321">
        <w:rPr>
          <w:szCs w:val="22"/>
        </w:rPr>
        <w:t xml:space="preserve">Schedule 1 item 21 of the </w:t>
      </w:r>
      <w:r w:rsidRPr="00F44321">
        <w:rPr>
          <w:i/>
          <w:szCs w:val="22"/>
        </w:rPr>
        <w:t>Veterans’ Affairs (Treatment Principles – Local Medical Officer) Amendment Instrument 2019</w:t>
      </w:r>
      <w:r w:rsidRPr="00F44321">
        <w:rPr>
          <w:szCs w:val="22"/>
        </w:rPr>
        <w:t xml:space="preserve"> instructs to omit and substitute the definition of </w:t>
      </w:r>
      <w:r w:rsidRPr="00F44321">
        <w:rPr>
          <w:b/>
          <w:szCs w:val="22"/>
        </w:rPr>
        <w:t>“subsequent period of care”</w:t>
      </w:r>
      <w:r w:rsidRPr="00F44321">
        <w:rPr>
          <w:szCs w:val="22"/>
        </w:rPr>
        <w:t xml:space="preserve"> (including the Note)”.</w:t>
      </w:r>
    </w:p>
    <w:p w:rsidR="00693FB1" w:rsidRPr="00F44321" w:rsidRDefault="00693FB1" w:rsidP="00693FB1">
      <w:pPr>
        <w:rPr>
          <w:szCs w:val="22"/>
        </w:rPr>
      </w:pPr>
    </w:p>
    <w:p w:rsidR="00693FB1" w:rsidRPr="00F44321" w:rsidRDefault="00693FB1" w:rsidP="00693FB1">
      <w:pPr>
        <w:rPr>
          <w:szCs w:val="22"/>
        </w:rPr>
      </w:pPr>
      <w:r w:rsidRPr="00F44321">
        <w:rPr>
          <w:szCs w:val="22"/>
        </w:rPr>
        <w:t>In the newly substituted definition, “practitioner” (first occurring) is missing italics from the letter “r” (last occurring).</w:t>
      </w:r>
    </w:p>
    <w:p w:rsidR="00693FB1" w:rsidRPr="00F44321" w:rsidRDefault="00693FB1" w:rsidP="00693FB1">
      <w:pPr>
        <w:rPr>
          <w:szCs w:val="22"/>
        </w:rPr>
      </w:pPr>
    </w:p>
    <w:p w:rsidR="00693FB1" w:rsidRPr="00F44321" w:rsidRDefault="00693FB1" w:rsidP="00693FB1">
      <w:pPr>
        <w:rPr>
          <w:szCs w:val="22"/>
        </w:rPr>
      </w:pPr>
      <w:r w:rsidRPr="00F44321">
        <w:rPr>
          <w:szCs w:val="22"/>
        </w:rPr>
        <w:t xml:space="preserve">This compilation was editorially changed to italicise the letter “r” (last occurring) in “practitioner” (first occurring) in the definition of </w:t>
      </w:r>
      <w:r w:rsidRPr="00F44321">
        <w:rPr>
          <w:b/>
          <w:szCs w:val="22"/>
        </w:rPr>
        <w:t>“subsequent period of care”</w:t>
      </w:r>
      <w:r w:rsidRPr="00F44321">
        <w:rPr>
          <w:szCs w:val="22"/>
        </w:rPr>
        <w:t xml:space="preserve"> in paragraph 1.4.1 (Interpretation).</w:t>
      </w:r>
    </w:p>
    <w:p w:rsidR="00693FB1" w:rsidRPr="00F44321" w:rsidRDefault="00693FB1" w:rsidP="00693FB1">
      <w:pPr>
        <w:rPr>
          <w:szCs w:val="22"/>
        </w:rPr>
      </w:pPr>
    </w:p>
    <w:p w:rsidR="00693FB1" w:rsidRPr="00F44321" w:rsidRDefault="00693FB1" w:rsidP="00693FB1">
      <w:pPr>
        <w:rPr>
          <w:szCs w:val="22"/>
        </w:rPr>
      </w:pPr>
    </w:p>
    <w:p w:rsidR="00693FB1" w:rsidRPr="004549F1" w:rsidRDefault="00693FB1" w:rsidP="00693FB1">
      <w:pPr>
        <w:rPr>
          <w:b/>
          <w:sz w:val="24"/>
          <w:szCs w:val="24"/>
        </w:rPr>
      </w:pPr>
      <w:r>
        <w:rPr>
          <w:b/>
          <w:sz w:val="24"/>
          <w:szCs w:val="24"/>
        </w:rPr>
        <w:t>Paragraphs 6A.1 and 6A.9.5</w:t>
      </w:r>
    </w:p>
    <w:p w:rsidR="00693FB1" w:rsidRPr="00F44321" w:rsidRDefault="00693FB1" w:rsidP="00693FB1">
      <w:pPr>
        <w:rPr>
          <w:szCs w:val="22"/>
        </w:rPr>
      </w:pPr>
    </w:p>
    <w:p w:rsidR="00693FB1" w:rsidRPr="00F44321" w:rsidRDefault="00693FB1" w:rsidP="00693FB1">
      <w:pPr>
        <w:rPr>
          <w:b/>
          <w:szCs w:val="22"/>
        </w:rPr>
      </w:pPr>
      <w:r w:rsidRPr="00F44321">
        <w:rPr>
          <w:b/>
          <w:szCs w:val="22"/>
        </w:rPr>
        <w:t>Kind of editorial change</w:t>
      </w:r>
    </w:p>
    <w:p w:rsidR="00693FB1" w:rsidRPr="00F44321" w:rsidRDefault="00693FB1" w:rsidP="00693FB1">
      <w:pPr>
        <w:rPr>
          <w:szCs w:val="22"/>
        </w:rPr>
      </w:pPr>
    </w:p>
    <w:p w:rsidR="00693FB1" w:rsidRPr="00F44321" w:rsidRDefault="00693FB1" w:rsidP="00693FB1">
      <w:pPr>
        <w:rPr>
          <w:szCs w:val="22"/>
        </w:rPr>
      </w:pPr>
      <w:r w:rsidRPr="00F44321">
        <w:rPr>
          <w:szCs w:val="22"/>
        </w:rPr>
        <w:t>Give effect to the misdescribed amendments as intended</w:t>
      </w:r>
    </w:p>
    <w:p w:rsidR="00693FB1" w:rsidRPr="00F44321" w:rsidRDefault="00693FB1" w:rsidP="00693FB1">
      <w:pPr>
        <w:rPr>
          <w:szCs w:val="22"/>
        </w:rPr>
      </w:pPr>
    </w:p>
    <w:p w:rsidR="00693FB1" w:rsidRPr="00F44321" w:rsidRDefault="00693FB1" w:rsidP="00693FB1">
      <w:pPr>
        <w:rPr>
          <w:b/>
          <w:szCs w:val="22"/>
        </w:rPr>
      </w:pPr>
      <w:r w:rsidRPr="00F44321">
        <w:rPr>
          <w:b/>
          <w:szCs w:val="22"/>
        </w:rPr>
        <w:t>Details of editorial change</w:t>
      </w:r>
    </w:p>
    <w:p w:rsidR="00693FB1" w:rsidRPr="00F44321" w:rsidRDefault="00693FB1" w:rsidP="00693FB1">
      <w:pPr>
        <w:rPr>
          <w:szCs w:val="22"/>
        </w:rPr>
      </w:pPr>
    </w:p>
    <w:p w:rsidR="00693FB1" w:rsidRPr="00F44321" w:rsidRDefault="00693FB1" w:rsidP="00693FB1">
      <w:pPr>
        <w:rPr>
          <w:szCs w:val="22"/>
        </w:rPr>
      </w:pPr>
      <w:r w:rsidRPr="00F44321">
        <w:rPr>
          <w:szCs w:val="22"/>
        </w:rPr>
        <w:lastRenderedPageBreak/>
        <w:t xml:space="preserve">Schedule 1 paragraph 34(g) of the </w:t>
      </w:r>
      <w:r w:rsidRPr="00F44321">
        <w:rPr>
          <w:i/>
          <w:szCs w:val="22"/>
        </w:rPr>
        <w:t>Veterans’ Affairs (Treatment Principles – Local Medical Officer) Amendment Instrument 2019</w:t>
      </w:r>
      <w:r w:rsidRPr="00F44321">
        <w:rPr>
          <w:szCs w:val="22"/>
        </w:rPr>
        <w:t xml:space="preserve"> instructs to omit “The LMO” and substitute “The </w:t>
      </w:r>
      <w:r w:rsidRPr="00F44321">
        <w:rPr>
          <w:i/>
          <w:szCs w:val="22"/>
        </w:rPr>
        <w:t>general practitioner</w:t>
      </w:r>
      <w:r w:rsidRPr="00F44321">
        <w:rPr>
          <w:szCs w:val="22"/>
        </w:rPr>
        <w:t>” in Part 6A.</w:t>
      </w:r>
    </w:p>
    <w:p w:rsidR="00693FB1" w:rsidRPr="00F44321" w:rsidRDefault="00693FB1" w:rsidP="00693FB1">
      <w:pPr>
        <w:rPr>
          <w:szCs w:val="22"/>
        </w:rPr>
      </w:pPr>
    </w:p>
    <w:p w:rsidR="00693FB1" w:rsidRPr="00F44321" w:rsidRDefault="00693FB1" w:rsidP="00693FB1">
      <w:pPr>
        <w:rPr>
          <w:szCs w:val="22"/>
        </w:rPr>
      </w:pPr>
      <w:r w:rsidRPr="00F44321">
        <w:rPr>
          <w:szCs w:val="22"/>
        </w:rPr>
        <w:t>The words “The LMO” appear twice in paragraph 6A.1 and once in paragraph 6A.9.5 of Part 6A.</w:t>
      </w:r>
    </w:p>
    <w:p w:rsidR="00693FB1" w:rsidRPr="00F44321" w:rsidRDefault="00693FB1" w:rsidP="00693FB1">
      <w:pPr>
        <w:rPr>
          <w:szCs w:val="22"/>
        </w:rPr>
      </w:pPr>
    </w:p>
    <w:p w:rsidR="00693FB1" w:rsidRPr="00F44321" w:rsidRDefault="00693FB1" w:rsidP="00693FB1">
      <w:pPr>
        <w:rPr>
          <w:szCs w:val="22"/>
        </w:rPr>
      </w:pPr>
      <w:r w:rsidRPr="00F44321">
        <w:rPr>
          <w:szCs w:val="22"/>
        </w:rPr>
        <w:t xml:space="preserve">This compilation was editorially changed to omit the words “The LMO” and substitute “The </w:t>
      </w:r>
      <w:r w:rsidRPr="00F44321">
        <w:rPr>
          <w:i/>
          <w:szCs w:val="22"/>
        </w:rPr>
        <w:t>general practitioner</w:t>
      </w:r>
      <w:r w:rsidRPr="00F44321">
        <w:rPr>
          <w:szCs w:val="22"/>
        </w:rPr>
        <w:t>” in paragraphs 6A.1 and 6A.9.5 to give effect to the misdescribed amendments as intended.</w:t>
      </w:r>
    </w:p>
    <w:p w:rsidR="00693FB1" w:rsidRPr="00F44321" w:rsidRDefault="00693FB1" w:rsidP="00693FB1">
      <w:pPr>
        <w:rPr>
          <w:szCs w:val="22"/>
        </w:rPr>
      </w:pPr>
    </w:p>
    <w:p w:rsidR="00693FB1" w:rsidRPr="00F44321" w:rsidRDefault="00693FB1" w:rsidP="00693FB1">
      <w:pPr>
        <w:rPr>
          <w:szCs w:val="22"/>
        </w:rPr>
      </w:pPr>
    </w:p>
    <w:p w:rsidR="00693FB1" w:rsidRPr="004549F1" w:rsidRDefault="00693FB1" w:rsidP="00693FB1">
      <w:pPr>
        <w:rPr>
          <w:b/>
          <w:sz w:val="24"/>
          <w:szCs w:val="24"/>
        </w:rPr>
      </w:pPr>
      <w:r>
        <w:rPr>
          <w:b/>
          <w:sz w:val="24"/>
          <w:szCs w:val="24"/>
        </w:rPr>
        <w:t>Paragraph 6A.8.1</w:t>
      </w:r>
    </w:p>
    <w:p w:rsidR="00693FB1" w:rsidRPr="00F44321" w:rsidRDefault="00693FB1" w:rsidP="00693FB1">
      <w:pPr>
        <w:rPr>
          <w:szCs w:val="22"/>
        </w:rPr>
      </w:pPr>
    </w:p>
    <w:p w:rsidR="00693FB1" w:rsidRPr="00F44321" w:rsidRDefault="00693FB1" w:rsidP="00693FB1">
      <w:pPr>
        <w:rPr>
          <w:b/>
          <w:szCs w:val="22"/>
        </w:rPr>
      </w:pPr>
      <w:r w:rsidRPr="00F44321">
        <w:rPr>
          <w:b/>
          <w:szCs w:val="22"/>
        </w:rPr>
        <w:t>Kind of editorial change</w:t>
      </w:r>
    </w:p>
    <w:p w:rsidR="00693FB1" w:rsidRPr="00F44321" w:rsidRDefault="00693FB1" w:rsidP="00693FB1">
      <w:pPr>
        <w:rPr>
          <w:szCs w:val="22"/>
        </w:rPr>
      </w:pPr>
    </w:p>
    <w:p w:rsidR="00693FB1" w:rsidRPr="00F44321" w:rsidRDefault="00693FB1" w:rsidP="00693FB1">
      <w:pPr>
        <w:rPr>
          <w:szCs w:val="22"/>
        </w:rPr>
      </w:pPr>
      <w:r w:rsidRPr="00F44321">
        <w:rPr>
          <w:szCs w:val="22"/>
        </w:rPr>
        <w:t>Give effect to the misdescribed amendment as intended</w:t>
      </w:r>
    </w:p>
    <w:p w:rsidR="00693FB1" w:rsidRPr="00F44321" w:rsidRDefault="00693FB1" w:rsidP="00693FB1">
      <w:pPr>
        <w:rPr>
          <w:szCs w:val="22"/>
        </w:rPr>
      </w:pPr>
    </w:p>
    <w:p w:rsidR="00693FB1" w:rsidRPr="00F44321" w:rsidRDefault="00693FB1" w:rsidP="00693FB1">
      <w:pPr>
        <w:rPr>
          <w:b/>
          <w:szCs w:val="22"/>
        </w:rPr>
      </w:pPr>
      <w:r w:rsidRPr="00F44321">
        <w:rPr>
          <w:b/>
          <w:szCs w:val="22"/>
        </w:rPr>
        <w:t>Details of editorial change</w:t>
      </w:r>
    </w:p>
    <w:p w:rsidR="00693FB1" w:rsidRPr="00F44321" w:rsidRDefault="00693FB1" w:rsidP="00693FB1">
      <w:pPr>
        <w:rPr>
          <w:szCs w:val="22"/>
        </w:rPr>
      </w:pPr>
    </w:p>
    <w:p w:rsidR="00693FB1" w:rsidRPr="00F44321" w:rsidRDefault="00693FB1" w:rsidP="00693FB1">
      <w:pPr>
        <w:rPr>
          <w:szCs w:val="22"/>
        </w:rPr>
      </w:pPr>
      <w:r w:rsidRPr="00F44321">
        <w:rPr>
          <w:szCs w:val="22"/>
        </w:rPr>
        <w:t xml:space="preserve">Schedule 1 paragraph 34(d) of the </w:t>
      </w:r>
      <w:r w:rsidRPr="00F44321">
        <w:rPr>
          <w:i/>
          <w:szCs w:val="22"/>
        </w:rPr>
        <w:t>Veterans’ Affairs (Treatment Principles – Local Medical Officer) Amendment Instrument 2019</w:t>
      </w:r>
      <w:r w:rsidRPr="00F44321">
        <w:rPr>
          <w:szCs w:val="22"/>
        </w:rPr>
        <w:t xml:space="preserve"> instructs to omit “an </w:t>
      </w:r>
      <w:r w:rsidRPr="00F44321">
        <w:rPr>
          <w:i/>
          <w:szCs w:val="22"/>
        </w:rPr>
        <w:t>LMO</w:t>
      </w:r>
      <w:r w:rsidRPr="00F44321">
        <w:rPr>
          <w:szCs w:val="22"/>
        </w:rPr>
        <w:t xml:space="preserve">” (wherever occurring) and substitute “a </w:t>
      </w:r>
      <w:r w:rsidRPr="00F44321">
        <w:rPr>
          <w:i/>
          <w:szCs w:val="22"/>
        </w:rPr>
        <w:t>general practitioner</w:t>
      </w:r>
      <w:r w:rsidRPr="00F44321">
        <w:rPr>
          <w:szCs w:val="22"/>
        </w:rPr>
        <w:t>” in Part 6A.</w:t>
      </w:r>
    </w:p>
    <w:p w:rsidR="00693FB1" w:rsidRPr="00F44321" w:rsidRDefault="00693FB1" w:rsidP="00693FB1">
      <w:pPr>
        <w:rPr>
          <w:szCs w:val="22"/>
        </w:rPr>
      </w:pPr>
    </w:p>
    <w:p w:rsidR="00693FB1" w:rsidRPr="00F44321" w:rsidRDefault="00693FB1" w:rsidP="00693FB1">
      <w:pPr>
        <w:rPr>
          <w:szCs w:val="22"/>
        </w:rPr>
      </w:pPr>
      <w:r w:rsidRPr="00F44321">
        <w:rPr>
          <w:szCs w:val="22"/>
        </w:rPr>
        <w:t xml:space="preserve">The words “An </w:t>
      </w:r>
      <w:r w:rsidRPr="00F44321">
        <w:rPr>
          <w:i/>
          <w:szCs w:val="22"/>
        </w:rPr>
        <w:t>LMO</w:t>
      </w:r>
      <w:r w:rsidRPr="00F44321">
        <w:rPr>
          <w:szCs w:val="22"/>
        </w:rPr>
        <w:t>” appear in paragraph 6A.8.1.</w:t>
      </w:r>
    </w:p>
    <w:p w:rsidR="00693FB1" w:rsidRPr="00F44321" w:rsidRDefault="00693FB1" w:rsidP="00693FB1">
      <w:pPr>
        <w:rPr>
          <w:szCs w:val="22"/>
        </w:rPr>
      </w:pPr>
    </w:p>
    <w:p w:rsidR="00693FB1" w:rsidRPr="00F44321" w:rsidRDefault="00693FB1" w:rsidP="00693FB1">
      <w:pPr>
        <w:rPr>
          <w:szCs w:val="22"/>
        </w:rPr>
      </w:pPr>
      <w:r w:rsidRPr="00F44321">
        <w:rPr>
          <w:szCs w:val="22"/>
        </w:rPr>
        <w:t xml:space="preserve">This compilation was editorially changed to omit the words “An </w:t>
      </w:r>
      <w:r w:rsidRPr="00F44321">
        <w:rPr>
          <w:i/>
          <w:szCs w:val="22"/>
        </w:rPr>
        <w:t>LMO</w:t>
      </w:r>
      <w:r w:rsidRPr="00F44321">
        <w:rPr>
          <w:szCs w:val="22"/>
        </w:rPr>
        <w:t xml:space="preserve">” and substitute “A </w:t>
      </w:r>
      <w:r w:rsidRPr="00F44321">
        <w:rPr>
          <w:i/>
          <w:szCs w:val="22"/>
        </w:rPr>
        <w:t>general practitioner</w:t>
      </w:r>
      <w:r w:rsidRPr="00F44321">
        <w:rPr>
          <w:szCs w:val="22"/>
        </w:rPr>
        <w:t>” in paragraph 6A.8.1 to give effect to the misdescribed amendment as intended.</w:t>
      </w:r>
    </w:p>
    <w:p w:rsidR="00693FB1" w:rsidRPr="00F44321" w:rsidRDefault="00693FB1" w:rsidP="00693FB1">
      <w:pPr>
        <w:rPr>
          <w:szCs w:val="22"/>
        </w:rPr>
      </w:pPr>
    </w:p>
    <w:p w:rsidR="00693FB1" w:rsidRPr="00F44321" w:rsidRDefault="00693FB1" w:rsidP="00693FB1">
      <w:pPr>
        <w:rPr>
          <w:szCs w:val="22"/>
        </w:rPr>
      </w:pPr>
    </w:p>
    <w:p w:rsidR="00693FB1" w:rsidRPr="004549F1" w:rsidRDefault="00693FB1" w:rsidP="008A3545">
      <w:pPr>
        <w:keepNext/>
        <w:keepLines/>
        <w:rPr>
          <w:b/>
          <w:sz w:val="24"/>
          <w:szCs w:val="24"/>
        </w:rPr>
      </w:pPr>
      <w:r>
        <w:rPr>
          <w:b/>
          <w:sz w:val="24"/>
          <w:szCs w:val="24"/>
        </w:rPr>
        <w:t>Paragraph 7.5.1</w:t>
      </w:r>
    </w:p>
    <w:p w:rsidR="00693FB1" w:rsidRPr="00F44321" w:rsidRDefault="00693FB1" w:rsidP="008A3545">
      <w:pPr>
        <w:keepNext/>
        <w:keepLines/>
        <w:rPr>
          <w:szCs w:val="22"/>
        </w:rPr>
      </w:pPr>
    </w:p>
    <w:p w:rsidR="00693FB1" w:rsidRPr="00F44321" w:rsidRDefault="00693FB1" w:rsidP="00693FB1">
      <w:pPr>
        <w:rPr>
          <w:b/>
          <w:szCs w:val="22"/>
        </w:rPr>
      </w:pPr>
      <w:r w:rsidRPr="00F44321">
        <w:rPr>
          <w:b/>
          <w:szCs w:val="22"/>
        </w:rPr>
        <w:t>Kind of editorial change</w:t>
      </w:r>
    </w:p>
    <w:p w:rsidR="00693FB1" w:rsidRPr="00F44321" w:rsidRDefault="00693FB1" w:rsidP="00693FB1">
      <w:pPr>
        <w:rPr>
          <w:szCs w:val="22"/>
        </w:rPr>
      </w:pPr>
    </w:p>
    <w:p w:rsidR="00693FB1" w:rsidRPr="00F44321" w:rsidRDefault="00693FB1" w:rsidP="00693FB1">
      <w:pPr>
        <w:rPr>
          <w:szCs w:val="22"/>
        </w:rPr>
      </w:pPr>
      <w:r w:rsidRPr="00F44321">
        <w:rPr>
          <w:szCs w:val="22"/>
        </w:rPr>
        <w:t>Give effect to the misdescribed amendment as intended</w:t>
      </w:r>
    </w:p>
    <w:p w:rsidR="00693FB1" w:rsidRPr="00F44321" w:rsidRDefault="00693FB1" w:rsidP="00693FB1">
      <w:pPr>
        <w:rPr>
          <w:szCs w:val="22"/>
        </w:rPr>
      </w:pPr>
    </w:p>
    <w:p w:rsidR="00693FB1" w:rsidRPr="00F44321" w:rsidRDefault="00693FB1" w:rsidP="00693FB1">
      <w:pPr>
        <w:rPr>
          <w:b/>
          <w:szCs w:val="22"/>
        </w:rPr>
      </w:pPr>
      <w:r w:rsidRPr="00F44321">
        <w:rPr>
          <w:b/>
          <w:szCs w:val="22"/>
        </w:rPr>
        <w:t>Details of editorial change</w:t>
      </w:r>
    </w:p>
    <w:p w:rsidR="00693FB1" w:rsidRPr="00F44321" w:rsidRDefault="00693FB1" w:rsidP="00693FB1">
      <w:pPr>
        <w:rPr>
          <w:szCs w:val="22"/>
        </w:rPr>
      </w:pPr>
    </w:p>
    <w:p w:rsidR="00693FB1" w:rsidRPr="00F44321" w:rsidRDefault="00693FB1" w:rsidP="00693FB1">
      <w:pPr>
        <w:rPr>
          <w:szCs w:val="22"/>
        </w:rPr>
      </w:pPr>
      <w:r w:rsidRPr="00F44321">
        <w:rPr>
          <w:szCs w:val="22"/>
        </w:rPr>
        <w:t xml:space="preserve">Schedule 1 item 49 of the </w:t>
      </w:r>
      <w:r w:rsidRPr="00F44321">
        <w:rPr>
          <w:i/>
          <w:szCs w:val="22"/>
        </w:rPr>
        <w:t>Veterans’ Affairs (Treatment Principles – Local Medical Officer) Amendment Instrument 2019</w:t>
      </w:r>
      <w:r w:rsidRPr="00F44321">
        <w:rPr>
          <w:szCs w:val="22"/>
        </w:rPr>
        <w:t xml:space="preserve"> instructs to omit “an </w:t>
      </w:r>
      <w:r w:rsidRPr="00F44321">
        <w:rPr>
          <w:i/>
          <w:szCs w:val="22"/>
        </w:rPr>
        <w:t>LMO</w:t>
      </w:r>
      <w:r w:rsidRPr="00F44321">
        <w:rPr>
          <w:szCs w:val="22"/>
        </w:rPr>
        <w:t xml:space="preserve">” and substitute “a </w:t>
      </w:r>
      <w:r w:rsidRPr="00F44321">
        <w:rPr>
          <w:i/>
          <w:szCs w:val="22"/>
        </w:rPr>
        <w:t>general practitioner</w:t>
      </w:r>
      <w:r w:rsidRPr="00F44321">
        <w:rPr>
          <w:szCs w:val="22"/>
        </w:rPr>
        <w:t>” in paragraphs 7.3A.6B and 7.5.1.</w:t>
      </w:r>
    </w:p>
    <w:p w:rsidR="00693FB1" w:rsidRPr="00F44321" w:rsidRDefault="00693FB1" w:rsidP="00693FB1">
      <w:pPr>
        <w:rPr>
          <w:szCs w:val="22"/>
        </w:rPr>
      </w:pPr>
    </w:p>
    <w:p w:rsidR="00693FB1" w:rsidRPr="00F44321" w:rsidRDefault="00693FB1" w:rsidP="00693FB1">
      <w:pPr>
        <w:rPr>
          <w:szCs w:val="22"/>
        </w:rPr>
      </w:pPr>
      <w:r w:rsidRPr="00F44321">
        <w:rPr>
          <w:szCs w:val="22"/>
        </w:rPr>
        <w:t xml:space="preserve">The words “an </w:t>
      </w:r>
      <w:r w:rsidRPr="00F44321">
        <w:rPr>
          <w:i/>
          <w:szCs w:val="22"/>
        </w:rPr>
        <w:t>LMO</w:t>
      </w:r>
      <w:r w:rsidRPr="00F44321">
        <w:rPr>
          <w:szCs w:val="22"/>
        </w:rPr>
        <w:t>” do not appear in paragraph 7.5.1. However, the words “an LMO” do appear.</w:t>
      </w:r>
    </w:p>
    <w:p w:rsidR="00693FB1" w:rsidRPr="00F44321" w:rsidRDefault="00693FB1" w:rsidP="00693FB1">
      <w:pPr>
        <w:rPr>
          <w:szCs w:val="22"/>
        </w:rPr>
      </w:pPr>
    </w:p>
    <w:p w:rsidR="00693FB1" w:rsidRPr="00F44321" w:rsidRDefault="00693FB1" w:rsidP="00693FB1">
      <w:pPr>
        <w:rPr>
          <w:szCs w:val="22"/>
        </w:rPr>
      </w:pPr>
      <w:r w:rsidRPr="00F44321">
        <w:rPr>
          <w:szCs w:val="22"/>
        </w:rPr>
        <w:t xml:space="preserve">This compilation was editorially changed to omit the words “an LMO” and substitute “a </w:t>
      </w:r>
      <w:r w:rsidRPr="00F44321">
        <w:rPr>
          <w:i/>
          <w:szCs w:val="22"/>
        </w:rPr>
        <w:t>general practitioner</w:t>
      </w:r>
      <w:r w:rsidRPr="00F44321">
        <w:rPr>
          <w:szCs w:val="22"/>
        </w:rPr>
        <w:t>” in paragraph 7.5.1 to give effect to the misdescribed amendment as intended.</w:t>
      </w:r>
    </w:p>
    <w:p w:rsidR="00437058" w:rsidRDefault="00437058" w:rsidP="00947CE0">
      <w:pPr>
        <w:pStyle w:val="Head2"/>
        <w:keepLines/>
      </w:pPr>
      <w:r w:rsidRPr="009F404B">
        <w:lastRenderedPageBreak/>
        <w:t>Work Health and Safety Regulations</w:t>
      </w:r>
      <w:r>
        <w:t> </w:t>
      </w:r>
      <w:r w:rsidRPr="009F404B">
        <w:t>2011</w:t>
      </w:r>
      <w:r>
        <w:t>, Compilation No. 14,</w:t>
      </w:r>
      <w:r w:rsidRPr="003342C4">
        <w:t xml:space="preserve"> Registration Date:</w:t>
      </w:r>
      <w:r>
        <w:t xml:space="preserve"> 10 December 2019 [F</w:t>
      </w:r>
      <w:r w:rsidRPr="00B11610">
        <w:t>2019C00</w:t>
      </w:r>
      <w:r>
        <w:t>898]</w:t>
      </w:r>
    </w:p>
    <w:p w:rsidR="00437058" w:rsidRPr="00F2598C" w:rsidRDefault="00437058" w:rsidP="00947CE0">
      <w:pPr>
        <w:keepNext/>
        <w:keepLines/>
      </w:pPr>
    </w:p>
    <w:p w:rsidR="00437058" w:rsidRPr="004549F1" w:rsidRDefault="00437058" w:rsidP="00947CE0">
      <w:pPr>
        <w:keepNext/>
        <w:keepLines/>
        <w:rPr>
          <w:b/>
          <w:sz w:val="24"/>
          <w:szCs w:val="24"/>
        </w:rPr>
      </w:pPr>
      <w:r>
        <w:rPr>
          <w:b/>
          <w:sz w:val="24"/>
          <w:szCs w:val="24"/>
        </w:rPr>
        <w:t>Subregulation 5(1)</w:t>
      </w:r>
    </w:p>
    <w:p w:rsidR="00437058" w:rsidRPr="005B4CF6" w:rsidRDefault="00437058" w:rsidP="00947CE0">
      <w:pPr>
        <w:keepNext/>
        <w:keepLines/>
      </w:pPr>
    </w:p>
    <w:p w:rsidR="00437058" w:rsidRPr="004549F1" w:rsidRDefault="00437058" w:rsidP="00947CE0">
      <w:pPr>
        <w:keepNext/>
        <w:keepLines/>
        <w:rPr>
          <w:b/>
        </w:rPr>
      </w:pPr>
      <w:r w:rsidRPr="004549F1">
        <w:rPr>
          <w:b/>
        </w:rPr>
        <w:t>Kind of editorial change</w:t>
      </w:r>
    </w:p>
    <w:p w:rsidR="00437058" w:rsidRPr="004549F1" w:rsidRDefault="00437058" w:rsidP="00437058"/>
    <w:p w:rsidR="00437058" w:rsidRPr="005B4CF6" w:rsidRDefault="00437058" w:rsidP="00437058">
      <w:r>
        <w:t>Reordering of definitions</w:t>
      </w:r>
    </w:p>
    <w:p w:rsidR="00437058" w:rsidRPr="004549F1" w:rsidRDefault="00437058" w:rsidP="00437058"/>
    <w:p w:rsidR="00437058" w:rsidRPr="004549F1" w:rsidRDefault="00437058" w:rsidP="00437058">
      <w:pPr>
        <w:rPr>
          <w:b/>
        </w:rPr>
      </w:pPr>
      <w:r w:rsidRPr="004549F1">
        <w:rPr>
          <w:b/>
        </w:rPr>
        <w:t>Details of editorial change</w:t>
      </w:r>
    </w:p>
    <w:p w:rsidR="00437058" w:rsidRPr="005B4CF6" w:rsidRDefault="00437058" w:rsidP="00437058"/>
    <w:p w:rsidR="00437058" w:rsidRPr="004549F1" w:rsidRDefault="00437058" w:rsidP="00437058">
      <w:r>
        <w:t>T</w:t>
      </w:r>
      <w:r w:rsidRPr="00385EED">
        <w:t xml:space="preserve">his compilation was editorially changed to </w:t>
      </w:r>
      <w:r>
        <w:t xml:space="preserve">move the definitions of </w:t>
      </w:r>
      <w:r w:rsidRPr="00EA58B7">
        <w:rPr>
          <w:b/>
          <w:i/>
        </w:rPr>
        <w:t>asbestos removalist</w:t>
      </w:r>
      <w:r>
        <w:t xml:space="preserve">, </w:t>
      </w:r>
      <w:r w:rsidRPr="00EA58B7">
        <w:rPr>
          <w:b/>
          <w:i/>
        </w:rPr>
        <w:t>hazardous area</w:t>
      </w:r>
      <w:r>
        <w:t xml:space="preserve">, </w:t>
      </w:r>
      <w:r w:rsidRPr="00EA58B7">
        <w:rPr>
          <w:b/>
          <w:i/>
        </w:rPr>
        <w:t>hazardous chemical</w:t>
      </w:r>
      <w:r>
        <w:t xml:space="preserve">, </w:t>
      </w:r>
      <w:r w:rsidRPr="00EA58B7">
        <w:rPr>
          <w:b/>
          <w:i/>
        </w:rPr>
        <w:t>hazardous manual task</w:t>
      </w:r>
      <w:r>
        <w:t xml:space="preserve">, </w:t>
      </w:r>
      <w:r w:rsidRPr="009F404B">
        <w:rPr>
          <w:rFonts w:ascii="TimesNewRomanPS-BoldItalicMT" w:hAnsi="TimesNewRomanPS-BoldItalicMT" w:cs="TimesNewRomanPS-BoldItalicMT"/>
          <w:b/>
          <w:bCs/>
          <w:i/>
          <w:iCs/>
        </w:rPr>
        <w:t>person with management or control of a workplace</w:t>
      </w:r>
      <w:r w:rsidRPr="0083494A">
        <w:rPr>
          <w:rFonts w:ascii="TimesNewRomanPS-BoldItalicMT" w:hAnsi="TimesNewRomanPS-BoldItalicMT" w:cs="TimesNewRomanPS-BoldItalicMT"/>
          <w:bCs/>
          <w:iCs/>
        </w:rPr>
        <w:t xml:space="preserve">, </w:t>
      </w:r>
      <w:r w:rsidRPr="00EA58B7">
        <w:rPr>
          <w:b/>
          <w:i/>
        </w:rPr>
        <w:t>personal protective equipment</w:t>
      </w:r>
      <w:r>
        <w:t xml:space="preserve">, </w:t>
      </w:r>
      <w:r w:rsidRPr="00EA58B7">
        <w:rPr>
          <w:b/>
          <w:i/>
        </w:rPr>
        <w:t>personnel and materials hoist</w:t>
      </w:r>
      <w:r w:rsidRPr="007C4611">
        <w:rPr>
          <w:rFonts w:ascii="TimesNewRomanPS-BoldItalicMT" w:hAnsi="TimesNewRomanPS-BoldItalicMT" w:cs="TimesNewRomanPS-BoldItalicMT"/>
          <w:bCs/>
          <w:iCs/>
        </w:rPr>
        <w:t xml:space="preserve"> </w:t>
      </w:r>
      <w:r>
        <w:t xml:space="preserve">and </w:t>
      </w:r>
      <w:r w:rsidRPr="00EA58B7">
        <w:rPr>
          <w:b/>
          <w:i/>
        </w:rPr>
        <w:t>safety data sheet</w:t>
      </w:r>
      <w:r w:rsidRPr="006D4187">
        <w:rPr>
          <w:color w:val="000000"/>
        </w:rPr>
        <w:t xml:space="preserve"> </w:t>
      </w:r>
      <w:r>
        <w:rPr>
          <w:color w:val="000000"/>
        </w:rPr>
        <w:t>in subregulation 5(1) to the correct alphabetical positions.</w:t>
      </w:r>
    </w:p>
    <w:p w:rsidR="009D2ED2" w:rsidRDefault="009D2ED2" w:rsidP="009D2ED2">
      <w:pPr>
        <w:pStyle w:val="Head2"/>
        <w:keepLines/>
      </w:pPr>
      <w:r w:rsidRPr="002531B1">
        <w:t>Export Control (Prescribed Goods—General) Order</w:t>
      </w:r>
      <w:r>
        <w:t> </w:t>
      </w:r>
      <w:r w:rsidRPr="002531B1">
        <w:t>2005</w:t>
      </w:r>
      <w:r>
        <w:t>, Compilation No. 8,</w:t>
      </w:r>
      <w:r w:rsidRPr="003342C4">
        <w:t xml:space="preserve"> Registration Date:</w:t>
      </w:r>
      <w:r>
        <w:t xml:space="preserve"> 22 November 2019 [F</w:t>
      </w:r>
      <w:r w:rsidRPr="00B11610">
        <w:t>2019C00</w:t>
      </w:r>
      <w:r>
        <w:t>859]</w:t>
      </w:r>
    </w:p>
    <w:p w:rsidR="009D2ED2" w:rsidRPr="00F2598C" w:rsidRDefault="009D2ED2" w:rsidP="009D2ED2"/>
    <w:p w:rsidR="009D2ED2" w:rsidRPr="004549F1" w:rsidRDefault="009D2ED2" w:rsidP="009D2ED2">
      <w:pPr>
        <w:rPr>
          <w:b/>
          <w:sz w:val="24"/>
          <w:szCs w:val="24"/>
        </w:rPr>
      </w:pPr>
      <w:r>
        <w:rPr>
          <w:b/>
          <w:sz w:val="24"/>
          <w:szCs w:val="24"/>
        </w:rPr>
        <w:t>Paragraph 2.01(4)(f)</w:t>
      </w:r>
    </w:p>
    <w:p w:rsidR="009D2ED2" w:rsidRPr="000B23C1" w:rsidRDefault="009D2ED2" w:rsidP="009D2ED2"/>
    <w:p w:rsidR="009D2ED2" w:rsidRPr="004549F1" w:rsidRDefault="009D2ED2" w:rsidP="009D2ED2">
      <w:pPr>
        <w:rPr>
          <w:b/>
        </w:rPr>
      </w:pPr>
      <w:r w:rsidRPr="004549F1">
        <w:rPr>
          <w:b/>
        </w:rPr>
        <w:t>Kind of editorial change</w:t>
      </w:r>
    </w:p>
    <w:p w:rsidR="009D2ED2" w:rsidRPr="004549F1" w:rsidRDefault="009D2ED2" w:rsidP="009D2ED2"/>
    <w:p w:rsidR="009D2ED2" w:rsidRPr="000B23C1" w:rsidRDefault="009D2ED2" w:rsidP="009D2ED2">
      <w:r>
        <w:t>Change to punctuation</w:t>
      </w:r>
    </w:p>
    <w:p w:rsidR="009D2ED2" w:rsidRPr="004549F1" w:rsidRDefault="009D2ED2" w:rsidP="009D2ED2"/>
    <w:p w:rsidR="009D2ED2" w:rsidRPr="004549F1" w:rsidRDefault="009D2ED2" w:rsidP="009D2ED2">
      <w:pPr>
        <w:rPr>
          <w:b/>
        </w:rPr>
      </w:pPr>
      <w:r w:rsidRPr="004549F1">
        <w:rPr>
          <w:b/>
        </w:rPr>
        <w:t>Details of editorial change</w:t>
      </w:r>
    </w:p>
    <w:p w:rsidR="009D2ED2" w:rsidRPr="000B23C1" w:rsidRDefault="009D2ED2" w:rsidP="009D2ED2"/>
    <w:p w:rsidR="009D2ED2" w:rsidRDefault="009D2ED2" w:rsidP="009D2ED2">
      <w:r>
        <w:t>Paragraph 2.01(4)(f) ends in a full stop despite being followed by paragraph 2.01(4)(g).</w:t>
      </w:r>
    </w:p>
    <w:p w:rsidR="009D2ED2" w:rsidRDefault="009D2ED2" w:rsidP="009D2ED2"/>
    <w:p w:rsidR="009D2ED2" w:rsidRDefault="009D2ED2" w:rsidP="009D2ED2">
      <w:r>
        <w:t>This compilation was editorially changed to omit the full stop at the end of the paragraph (f) and substitute a semicolon to bring it into line with legislative drafting practice.</w:t>
      </w:r>
    </w:p>
    <w:p w:rsidR="002F34FA" w:rsidRDefault="002F34FA" w:rsidP="002F34FA">
      <w:pPr>
        <w:pStyle w:val="Head2"/>
        <w:keepLines/>
      </w:pPr>
      <w:r w:rsidRPr="00E54279">
        <w:t>AusCheck Regulations</w:t>
      </w:r>
      <w:r>
        <w:t> </w:t>
      </w:r>
      <w:r w:rsidRPr="00E54279">
        <w:t>2017</w:t>
      </w:r>
      <w:r>
        <w:t>, Compilation No. 5,</w:t>
      </w:r>
      <w:r w:rsidRPr="003342C4">
        <w:t xml:space="preserve"> Registration Date:</w:t>
      </w:r>
      <w:r>
        <w:t xml:space="preserve"> 15 November 2019 [F</w:t>
      </w:r>
      <w:r w:rsidRPr="00B11610">
        <w:t>2019C00</w:t>
      </w:r>
      <w:r>
        <w:t>833]</w:t>
      </w:r>
    </w:p>
    <w:p w:rsidR="002F34FA" w:rsidRPr="00E54279" w:rsidRDefault="002F34FA" w:rsidP="002F34FA"/>
    <w:p w:rsidR="002F34FA" w:rsidRPr="00E54279" w:rsidRDefault="002F34FA" w:rsidP="002F34FA">
      <w:pPr>
        <w:rPr>
          <w:b/>
          <w:sz w:val="24"/>
          <w:szCs w:val="24"/>
        </w:rPr>
      </w:pPr>
      <w:r w:rsidRPr="00E54279">
        <w:rPr>
          <w:b/>
          <w:sz w:val="24"/>
          <w:szCs w:val="24"/>
        </w:rPr>
        <w:t>Subsections</w:t>
      </w:r>
      <w:r>
        <w:rPr>
          <w:b/>
          <w:sz w:val="24"/>
          <w:szCs w:val="24"/>
        </w:rPr>
        <w:t> </w:t>
      </w:r>
      <w:r w:rsidRPr="00E54279">
        <w:rPr>
          <w:b/>
          <w:sz w:val="24"/>
          <w:szCs w:val="24"/>
        </w:rPr>
        <w:t>21J(2) and (3) (heading)</w:t>
      </w:r>
    </w:p>
    <w:p w:rsidR="002F34FA" w:rsidRPr="00E54279" w:rsidRDefault="002F34FA" w:rsidP="002F34FA"/>
    <w:p w:rsidR="002F34FA" w:rsidRPr="00E54279" w:rsidRDefault="002F34FA" w:rsidP="002F34FA">
      <w:pPr>
        <w:rPr>
          <w:b/>
        </w:rPr>
      </w:pPr>
      <w:r w:rsidRPr="00E54279">
        <w:rPr>
          <w:b/>
        </w:rPr>
        <w:t>Kind of editorial change</w:t>
      </w:r>
    </w:p>
    <w:p w:rsidR="002F34FA" w:rsidRPr="00E54279" w:rsidRDefault="002F34FA" w:rsidP="002F34FA"/>
    <w:p w:rsidR="002F34FA" w:rsidRPr="00E54279" w:rsidRDefault="002F34FA" w:rsidP="002F34FA">
      <w:r w:rsidRPr="00E54279">
        <w:t>Correct a typographical error</w:t>
      </w:r>
    </w:p>
    <w:p w:rsidR="002F34FA" w:rsidRPr="00E54279" w:rsidRDefault="002F34FA" w:rsidP="002F34FA"/>
    <w:p w:rsidR="002F34FA" w:rsidRPr="00E54279" w:rsidRDefault="002F34FA" w:rsidP="002F34FA">
      <w:pPr>
        <w:rPr>
          <w:b/>
        </w:rPr>
      </w:pPr>
      <w:r w:rsidRPr="00E54279">
        <w:rPr>
          <w:b/>
        </w:rPr>
        <w:t>Details of editorial change</w:t>
      </w:r>
    </w:p>
    <w:p w:rsidR="002F34FA" w:rsidRPr="00E54279" w:rsidRDefault="002F34FA" w:rsidP="002F34FA"/>
    <w:p w:rsidR="002F34FA" w:rsidRPr="00E54279" w:rsidRDefault="002F34FA" w:rsidP="002F34FA">
      <w:r w:rsidRPr="00E54279">
        <w:t>Schedule</w:t>
      </w:r>
      <w:r>
        <w:t> </w:t>
      </w:r>
      <w:r w:rsidRPr="00E54279">
        <w:t>1 item</w:t>
      </w:r>
      <w:r>
        <w:t> </w:t>
      </w:r>
      <w:r w:rsidRPr="00E54279">
        <w:t xml:space="preserve">23 of the </w:t>
      </w:r>
      <w:r w:rsidRPr="00E54279">
        <w:rPr>
          <w:i/>
        </w:rPr>
        <w:t>AusCheck Legislation Amendment (Major National Events) Regulations</w:t>
      </w:r>
      <w:r>
        <w:rPr>
          <w:i/>
        </w:rPr>
        <w:t> </w:t>
      </w:r>
      <w:r w:rsidRPr="00E54279">
        <w:rPr>
          <w:i/>
        </w:rPr>
        <w:t>2019</w:t>
      </w:r>
      <w:r w:rsidRPr="00E54279">
        <w:t xml:space="preserve"> instructs to insert Division</w:t>
      </w:r>
      <w:r>
        <w:t> </w:t>
      </w:r>
      <w:r w:rsidRPr="00E54279">
        <w:t>5A after Division</w:t>
      </w:r>
      <w:r>
        <w:t> </w:t>
      </w:r>
      <w:r w:rsidRPr="00E54279">
        <w:t>5 of Part</w:t>
      </w:r>
      <w:r>
        <w:t> </w:t>
      </w:r>
      <w:r w:rsidRPr="00E54279">
        <w:t>2. The newly inserted headings for subsections</w:t>
      </w:r>
      <w:r>
        <w:t> </w:t>
      </w:r>
      <w:r w:rsidRPr="00E54279">
        <w:t>21J(2) and (3) refer to “</w:t>
      </w:r>
      <w:r w:rsidRPr="00E54279">
        <w:rPr>
          <w:i/>
        </w:rPr>
        <w:t>18 year of age</w:t>
      </w:r>
      <w:r w:rsidRPr="00E54279">
        <w:t>”.</w:t>
      </w:r>
    </w:p>
    <w:p w:rsidR="002F34FA" w:rsidRPr="00E54279" w:rsidRDefault="002F34FA" w:rsidP="002F34FA"/>
    <w:p w:rsidR="002F34FA" w:rsidRPr="00E54279" w:rsidRDefault="002F34FA" w:rsidP="002F34FA">
      <w:r w:rsidRPr="00E54279">
        <w:t>This compilation was editorially changed to omit “</w:t>
      </w:r>
      <w:r w:rsidRPr="00E54279">
        <w:rPr>
          <w:i/>
        </w:rPr>
        <w:t>18 year of age</w:t>
      </w:r>
      <w:r w:rsidRPr="00E54279">
        <w:t>” and substitute “</w:t>
      </w:r>
      <w:r w:rsidRPr="00E54279">
        <w:rPr>
          <w:i/>
        </w:rPr>
        <w:t>18 years of age</w:t>
      </w:r>
      <w:r w:rsidRPr="00E54279">
        <w:t>” from the headings for subsections</w:t>
      </w:r>
      <w:r>
        <w:t> </w:t>
      </w:r>
      <w:r w:rsidRPr="00E54279">
        <w:t>21J(2) and (3) to correct the typographical error.</w:t>
      </w:r>
    </w:p>
    <w:p w:rsidR="002F34FA" w:rsidRPr="00E54279" w:rsidRDefault="002F34FA" w:rsidP="002F34FA"/>
    <w:p w:rsidR="002F34FA" w:rsidRPr="00E54279" w:rsidRDefault="002F34FA" w:rsidP="002F34FA"/>
    <w:p w:rsidR="002F34FA" w:rsidRPr="00E54279" w:rsidRDefault="002F34FA" w:rsidP="002F34FA">
      <w:pPr>
        <w:rPr>
          <w:b/>
          <w:sz w:val="24"/>
          <w:szCs w:val="24"/>
        </w:rPr>
      </w:pPr>
      <w:r w:rsidRPr="00E54279">
        <w:rPr>
          <w:b/>
          <w:sz w:val="24"/>
          <w:szCs w:val="24"/>
        </w:rPr>
        <w:t>Subsection</w:t>
      </w:r>
      <w:r>
        <w:rPr>
          <w:b/>
          <w:sz w:val="24"/>
          <w:szCs w:val="24"/>
        </w:rPr>
        <w:t> </w:t>
      </w:r>
      <w:r w:rsidRPr="00E54279">
        <w:rPr>
          <w:b/>
          <w:sz w:val="24"/>
          <w:szCs w:val="24"/>
        </w:rPr>
        <w:t>21J(3) (heading)</w:t>
      </w:r>
    </w:p>
    <w:p w:rsidR="002F34FA" w:rsidRPr="00E54279" w:rsidRDefault="002F34FA" w:rsidP="002F34FA"/>
    <w:p w:rsidR="002F34FA" w:rsidRPr="00E54279" w:rsidRDefault="002F34FA" w:rsidP="002F34FA">
      <w:pPr>
        <w:rPr>
          <w:b/>
        </w:rPr>
      </w:pPr>
      <w:r w:rsidRPr="00E54279">
        <w:rPr>
          <w:b/>
        </w:rPr>
        <w:t>Kind of editorial change</w:t>
      </w:r>
    </w:p>
    <w:p w:rsidR="002F34FA" w:rsidRPr="00E54279" w:rsidRDefault="002F34FA" w:rsidP="002F34FA"/>
    <w:p w:rsidR="002F34FA" w:rsidRPr="00E54279" w:rsidRDefault="002F34FA" w:rsidP="002F34FA">
      <w:r w:rsidRPr="00E54279">
        <w:t>Removal of redundant text</w:t>
      </w:r>
    </w:p>
    <w:p w:rsidR="002F34FA" w:rsidRPr="00E54279" w:rsidRDefault="002F34FA" w:rsidP="002F34FA"/>
    <w:p w:rsidR="002F34FA" w:rsidRPr="00E54279" w:rsidRDefault="002F34FA" w:rsidP="002F34FA">
      <w:pPr>
        <w:rPr>
          <w:b/>
        </w:rPr>
      </w:pPr>
      <w:r w:rsidRPr="00E54279">
        <w:rPr>
          <w:b/>
        </w:rPr>
        <w:t>Details of editorial change</w:t>
      </w:r>
    </w:p>
    <w:p w:rsidR="002F34FA" w:rsidRPr="00E54279" w:rsidRDefault="002F34FA" w:rsidP="002F34FA"/>
    <w:p w:rsidR="002F34FA" w:rsidRPr="00E54279" w:rsidRDefault="002F34FA" w:rsidP="002F34FA">
      <w:r w:rsidRPr="00E54279">
        <w:t>Schedule</w:t>
      </w:r>
      <w:r>
        <w:t> </w:t>
      </w:r>
      <w:r w:rsidRPr="00E54279">
        <w:t>1 item</w:t>
      </w:r>
      <w:r>
        <w:t> </w:t>
      </w:r>
      <w:r w:rsidRPr="00E54279">
        <w:t xml:space="preserve">23 of the </w:t>
      </w:r>
      <w:r w:rsidRPr="00E54279">
        <w:rPr>
          <w:i/>
        </w:rPr>
        <w:t>AusCheck Legislation Amendment (Major National Events) Regulations</w:t>
      </w:r>
      <w:r>
        <w:rPr>
          <w:i/>
        </w:rPr>
        <w:t> </w:t>
      </w:r>
      <w:r w:rsidRPr="00E54279">
        <w:rPr>
          <w:i/>
        </w:rPr>
        <w:t>2019</w:t>
      </w:r>
      <w:r w:rsidRPr="00E54279">
        <w:t xml:space="preserve"> instructs to insert Division</w:t>
      </w:r>
      <w:r>
        <w:t> </w:t>
      </w:r>
      <w:r w:rsidRPr="00E54279">
        <w:t>5A after Division</w:t>
      </w:r>
      <w:r>
        <w:t> </w:t>
      </w:r>
      <w:r w:rsidRPr="00E54279">
        <w:t>5 of Part</w:t>
      </w:r>
      <w:r>
        <w:t> </w:t>
      </w:r>
      <w:r w:rsidRPr="00E54279">
        <w:t>2. The newly inserted heading for subsection</w:t>
      </w:r>
      <w:r>
        <w:t> </w:t>
      </w:r>
      <w:r w:rsidRPr="00E54279">
        <w:t>21J(3) refers to “</w:t>
      </w:r>
      <w:r w:rsidRPr="00E54279">
        <w:rPr>
          <w:i/>
        </w:rPr>
        <w:t>Individuals who under</w:t>
      </w:r>
      <w:r w:rsidRPr="00E54279">
        <w:t>”.</w:t>
      </w:r>
    </w:p>
    <w:p w:rsidR="002F34FA" w:rsidRPr="00E54279" w:rsidRDefault="002F34FA" w:rsidP="002F34FA"/>
    <w:p w:rsidR="002F34FA" w:rsidRPr="00E54279" w:rsidRDefault="002F34FA" w:rsidP="002F34FA">
      <w:r w:rsidRPr="00E54279">
        <w:t>This compilation was editorially changed to omit the redundant word “</w:t>
      </w:r>
      <w:r w:rsidRPr="00E54279">
        <w:rPr>
          <w:i/>
        </w:rPr>
        <w:t>who</w:t>
      </w:r>
      <w:r w:rsidRPr="00E54279">
        <w:t>” from the heading to subsection</w:t>
      </w:r>
      <w:r>
        <w:t> </w:t>
      </w:r>
      <w:r w:rsidRPr="00E54279">
        <w:t>21J(3).</w:t>
      </w:r>
    </w:p>
    <w:p w:rsidR="00692463" w:rsidRDefault="00692463" w:rsidP="004D2D1E">
      <w:pPr>
        <w:pStyle w:val="Head2"/>
        <w:keepLines/>
      </w:pPr>
      <w:r>
        <w:t>Private Health Insurance (Prostheses) Rules (No. 3) 2019, Compilation No. 1,</w:t>
      </w:r>
      <w:r w:rsidRPr="003342C4">
        <w:t xml:space="preserve"> Registration Date:</w:t>
      </w:r>
      <w:r>
        <w:t xml:space="preserve"> 15 November 2019 [F</w:t>
      </w:r>
      <w:r w:rsidRPr="00B11610">
        <w:t>2019C00</w:t>
      </w:r>
      <w:r>
        <w:t>834]</w:t>
      </w:r>
    </w:p>
    <w:p w:rsidR="00692463" w:rsidRPr="00F2598C" w:rsidRDefault="00692463" w:rsidP="004D2D1E">
      <w:pPr>
        <w:keepNext/>
        <w:keepLines/>
      </w:pPr>
    </w:p>
    <w:p w:rsidR="00692463" w:rsidRPr="004549F1" w:rsidRDefault="00692463" w:rsidP="004D2D1E">
      <w:pPr>
        <w:keepNext/>
        <w:keepLines/>
        <w:rPr>
          <w:b/>
          <w:sz w:val="24"/>
          <w:szCs w:val="24"/>
        </w:rPr>
      </w:pPr>
      <w:r w:rsidRPr="00225AB8">
        <w:rPr>
          <w:b/>
          <w:sz w:val="24"/>
          <w:szCs w:val="24"/>
        </w:rPr>
        <w:t xml:space="preserve">Schedule 1, Part </w:t>
      </w:r>
      <w:r>
        <w:rPr>
          <w:b/>
          <w:sz w:val="24"/>
          <w:szCs w:val="24"/>
        </w:rPr>
        <w:t>3</w:t>
      </w:r>
      <w:r w:rsidRPr="00225AB8">
        <w:rPr>
          <w:b/>
          <w:sz w:val="24"/>
          <w:szCs w:val="24"/>
        </w:rPr>
        <w:t xml:space="preserve"> – Prostheses List – Part C, 08.18 – Cardiac Ablation</w:t>
      </w:r>
      <w:r>
        <w:rPr>
          <w:b/>
          <w:sz w:val="24"/>
          <w:szCs w:val="24"/>
        </w:rPr>
        <w:t xml:space="preserve">, </w:t>
      </w:r>
      <w:r w:rsidRPr="0019214B">
        <w:rPr>
          <w:b/>
          <w:sz w:val="24"/>
          <w:szCs w:val="24"/>
        </w:rPr>
        <w:t>08.18.01 - Cryoablation</w:t>
      </w:r>
    </w:p>
    <w:p w:rsidR="00692463" w:rsidRPr="007E67F4" w:rsidRDefault="00692463" w:rsidP="004D2D1E">
      <w:pPr>
        <w:keepNext/>
        <w:keepLines/>
      </w:pPr>
    </w:p>
    <w:p w:rsidR="00692463" w:rsidRPr="004549F1" w:rsidRDefault="00692463" w:rsidP="004D2D1E">
      <w:pPr>
        <w:keepNext/>
        <w:keepLines/>
        <w:rPr>
          <w:b/>
        </w:rPr>
      </w:pPr>
      <w:r w:rsidRPr="004549F1">
        <w:rPr>
          <w:b/>
        </w:rPr>
        <w:t>Kind of editorial change</w:t>
      </w:r>
    </w:p>
    <w:p w:rsidR="00692463" w:rsidRDefault="00692463" w:rsidP="00692463"/>
    <w:p w:rsidR="00692463" w:rsidRDefault="00692463" w:rsidP="00692463">
      <w:r>
        <w:t>Give effect to the misdescribed amendment as intended</w:t>
      </w:r>
    </w:p>
    <w:p w:rsidR="00692463" w:rsidRPr="004549F1" w:rsidRDefault="00692463" w:rsidP="00692463"/>
    <w:p w:rsidR="00692463" w:rsidRPr="004549F1" w:rsidRDefault="00692463" w:rsidP="00692463">
      <w:pPr>
        <w:rPr>
          <w:b/>
        </w:rPr>
      </w:pPr>
      <w:r w:rsidRPr="004549F1">
        <w:rPr>
          <w:b/>
        </w:rPr>
        <w:t>Details of editorial change</w:t>
      </w:r>
    </w:p>
    <w:p w:rsidR="00692463" w:rsidRDefault="00692463" w:rsidP="00692463"/>
    <w:p w:rsidR="00692463" w:rsidRDefault="00692463" w:rsidP="00692463">
      <w:r>
        <w:t xml:space="preserve">Schedule 1 item 4 of the </w:t>
      </w:r>
      <w:r w:rsidRPr="00E40F65">
        <w:rPr>
          <w:i/>
        </w:rPr>
        <w:t>Private Health Insurance (Prostheses) Amendment Rules</w:t>
      </w:r>
      <w:r>
        <w:rPr>
          <w:i/>
        </w:rPr>
        <w:t xml:space="preserve"> (No. 7)</w:t>
      </w:r>
      <w:r w:rsidRPr="00E40F65">
        <w:rPr>
          <w:i/>
        </w:rPr>
        <w:t xml:space="preserve"> 2019</w:t>
      </w:r>
      <w:r>
        <w:t xml:space="preserve"> provides as follows:</w:t>
      </w:r>
    </w:p>
    <w:p w:rsidR="00692463" w:rsidRPr="002B17A9" w:rsidRDefault="00692463" w:rsidP="00692463">
      <w:pPr>
        <w:pStyle w:val="ScheduleItem"/>
        <w:numPr>
          <w:ilvl w:val="0"/>
          <w:numId w:val="0"/>
        </w:numPr>
        <w:ind w:left="360" w:hanging="360"/>
      </w:pPr>
      <w:r w:rsidRPr="002B17A9">
        <w:t>4.</w:t>
      </w:r>
      <w:r w:rsidRPr="002B17A9">
        <w:tab/>
        <w:t>Schedule 1, Part 1 – Prostheses List – Part C, 08.18 – Cardiac Ablation, following table item dealing with billing code MN240</w:t>
      </w:r>
    </w:p>
    <w:p w:rsidR="00692463" w:rsidRPr="008A4CA9" w:rsidRDefault="00692463" w:rsidP="00692463">
      <w:pPr>
        <w:ind w:firstLine="720"/>
      </w:pPr>
      <w:r w:rsidRPr="008A4CA9">
        <w:t>Add the item and subheadings</w:t>
      </w:r>
    </w:p>
    <w:p w:rsidR="00692463" w:rsidRPr="008A4CA9" w:rsidRDefault="00692463" w:rsidP="00692463"/>
    <w:p w:rsidR="00692463" w:rsidRPr="008A4CA9" w:rsidRDefault="00692463" w:rsidP="00692463">
      <w:pPr>
        <w:rPr>
          <w:b/>
          <w:sz w:val="28"/>
          <w:szCs w:val="28"/>
        </w:rPr>
      </w:pPr>
      <w:r w:rsidRPr="008A4CA9">
        <w:rPr>
          <w:b/>
          <w:sz w:val="28"/>
          <w:szCs w:val="28"/>
        </w:rPr>
        <w:t>08.18.01 - Cryoablation</w:t>
      </w:r>
    </w:p>
    <w:p w:rsidR="00692463" w:rsidRPr="008A4CA9" w:rsidRDefault="00692463" w:rsidP="00692463">
      <w:pPr>
        <w:rPr>
          <w:b/>
          <w:sz w:val="24"/>
          <w:szCs w:val="24"/>
        </w:rPr>
      </w:pPr>
      <w:r>
        <w:rPr>
          <w:b/>
          <w:sz w:val="24"/>
          <w:szCs w:val="24"/>
        </w:rPr>
        <w:t xml:space="preserve">    </w:t>
      </w:r>
      <w:r w:rsidRPr="008A4CA9">
        <w:rPr>
          <w:b/>
          <w:sz w:val="24"/>
          <w:szCs w:val="24"/>
        </w:rPr>
        <w:t>08.18.02.01 - Ablation Catheter</w:t>
      </w:r>
    </w:p>
    <w:p w:rsidR="00692463" w:rsidRPr="008A4CA9" w:rsidRDefault="00692463" w:rsidP="00692463">
      <w:pPr>
        <w:rPr>
          <w:b/>
        </w:rPr>
      </w:pPr>
      <w:r>
        <w:t xml:space="preserve">  </w:t>
      </w:r>
      <w:r>
        <w:tab/>
      </w:r>
      <w:r w:rsidRPr="008A4CA9">
        <w:rPr>
          <w:b/>
        </w:rPr>
        <w:t>Medtronic Australasia Pty Ltd</w:t>
      </w:r>
    </w:p>
    <w:p w:rsidR="00692463" w:rsidRPr="007E67F4" w:rsidRDefault="00692463" w:rsidP="00692463">
      <w:pPr>
        <w:pStyle w:val="SponsorHeading"/>
        <w:spacing w:before="3" w:after="3"/>
        <w:rPr>
          <w:rFonts w:ascii="Times New Roma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47"/>
        <w:gridCol w:w="1607"/>
        <w:gridCol w:w="2044"/>
        <w:gridCol w:w="717"/>
        <w:gridCol w:w="820"/>
        <w:gridCol w:w="3302"/>
      </w:tblGrid>
      <w:tr w:rsidR="00692463" w:rsidTr="00A7129E">
        <w:tc>
          <w:tcPr>
            <w:tcW w:w="0" w:type="auto"/>
          </w:tcPr>
          <w:p w:rsidR="00692463" w:rsidRPr="00EE6122" w:rsidRDefault="00692463" w:rsidP="00A7129E">
            <w:pPr>
              <w:spacing w:before="3" w:after="3"/>
              <w:rPr>
                <w:rFonts w:asciiTheme="minorHAnsi" w:hAnsiTheme="minorHAnsi" w:cstheme="minorHAnsi"/>
              </w:rPr>
            </w:pPr>
            <w:r w:rsidRPr="00EE6122">
              <w:rPr>
                <w:rFonts w:asciiTheme="minorHAnsi" w:hAnsiTheme="minorHAnsi" w:cstheme="minorHAnsi"/>
                <w:sz w:val="20"/>
              </w:rPr>
              <w:t>MI301</w:t>
            </w:r>
          </w:p>
        </w:tc>
        <w:tc>
          <w:tcPr>
            <w:tcW w:w="0" w:type="auto"/>
          </w:tcPr>
          <w:p w:rsidR="00692463" w:rsidRPr="00EE6122" w:rsidRDefault="00692463" w:rsidP="00A7129E">
            <w:pPr>
              <w:spacing w:before="3" w:after="3"/>
              <w:rPr>
                <w:rFonts w:asciiTheme="minorHAnsi" w:hAnsiTheme="minorHAnsi" w:cstheme="minorHAnsi"/>
              </w:rPr>
            </w:pPr>
            <w:r w:rsidRPr="00EE6122">
              <w:rPr>
                <w:rFonts w:asciiTheme="minorHAnsi" w:eastAsia="Times New Roman" w:hAnsiTheme="minorHAnsi" w:cstheme="minorHAnsi"/>
                <w:color w:val="000000"/>
                <w:szCs w:val="22"/>
                <w:lang w:val="en-US"/>
              </w:rPr>
              <w:t>Arctic Front Advance Cardiac CryoAblation Catheter / Pro</w:t>
            </w:r>
          </w:p>
        </w:tc>
        <w:tc>
          <w:tcPr>
            <w:tcW w:w="0" w:type="auto"/>
          </w:tcPr>
          <w:p w:rsidR="00692463" w:rsidRDefault="00692463" w:rsidP="00A7129E">
            <w:pPr>
              <w:spacing w:before="3" w:after="3"/>
            </w:pPr>
            <w:r w:rsidRPr="00335858">
              <w:rPr>
                <w:rFonts w:ascii="Calibri" w:eastAsia="Times New Roman" w:hAnsi="Calibri" w:cs="Calibri"/>
                <w:color w:val="000000"/>
                <w:szCs w:val="22"/>
                <w:lang w:val="en-US"/>
              </w:rPr>
              <w:t>A flexible, over-the-wire balloon catheter used to ablate cardiac tissue A flexible, over-the-wire balloon catheter used to ablate cardiac tissue</w:t>
            </w:r>
          </w:p>
        </w:tc>
        <w:tc>
          <w:tcPr>
            <w:tcW w:w="0" w:type="auto"/>
          </w:tcPr>
          <w:p w:rsidR="00692463" w:rsidRDefault="00692463" w:rsidP="00A7129E">
            <w:pPr>
              <w:spacing w:before="3" w:after="3"/>
            </w:pPr>
            <w:r w:rsidRPr="00335858">
              <w:rPr>
                <w:rFonts w:ascii="Calibri" w:eastAsia="Times New Roman" w:hAnsi="Calibri" w:cs="Calibri"/>
                <w:color w:val="000000"/>
                <w:szCs w:val="22"/>
                <w:lang w:val="en-US"/>
              </w:rPr>
              <w:t>23mm, 28mm</w:t>
            </w:r>
          </w:p>
        </w:tc>
        <w:tc>
          <w:tcPr>
            <w:tcW w:w="0" w:type="auto"/>
          </w:tcPr>
          <w:p w:rsidR="00692463" w:rsidRDefault="00692463" w:rsidP="00A7129E">
            <w:pPr>
              <w:spacing w:before="3" w:after="3"/>
              <w:jc w:val="right"/>
            </w:pPr>
            <w:r>
              <w:rPr>
                <w:sz w:val="20"/>
              </w:rPr>
              <w:t>$5,100.00</w:t>
            </w:r>
          </w:p>
        </w:tc>
        <w:tc>
          <w:tcPr>
            <w:tcW w:w="0" w:type="auto"/>
          </w:tcPr>
          <w:p w:rsidR="00692463" w:rsidRPr="009C6E7F" w:rsidRDefault="00692463" w:rsidP="00A7129E">
            <w:pPr>
              <w:spacing w:before="3" w:after="3"/>
              <w:rPr>
                <w:rFonts w:ascii="Calibri" w:eastAsia="Times New Roman" w:hAnsi="Calibri" w:cs="Calibri"/>
                <w:color w:val="000000"/>
                <w:szCs w:val="22"/>
                <w:lang w:val="en-US"/>
              </w:rPr>
            </w:pPr>
            <w:r w:rsidRPr="009C6E7F">
              <w:rPr>
                <w:rFonts w:ascii="Calibri" w:eastAsia="Times New Roman" w:hAnsi="Calibri" w:cs="Calibri"/>
                <w:color w:val="000000"/>
                <w:szCs w:val="22"/>
                <w:lang w:val="en-US"/>
              </w:rPr>
              <w:t>The prosthesis is only to be used in a surgical procedure described in item 38290 OR 38287 in Group T8 of the Health Insurance (General Medical Services Table) Regulations 2018, AND where the procedure is for the treatment of atrial fibrillation.</w:t>
            </w:r>
          </w:p>
          <w:p w:rsidR="00692463" w:rsidRDefault="00692463" w:rsidP="00A7129E">
            <w:pPr>
              <w:spacing w:before="3" w:after="3"/>
              <w:jc w:val="right"/>
              <w:rPr>
                <w:sz w:val="20"/>
              </w:rPr>
            </w:pPr>
          </w:p>
        </w:tc>
      </w:tr>
    </w:tbl>
    <w:p w:rsidR="00692463" w:rsidRDefault="00692463" w:rsidP="00692463"/>
    <w:p w:rsidR="00692463" w:rsidRDefault="00692463" w:rsidP="00692463">
      <w:r>
        <w:t xml:space="preserve">There is no “Schedule 1, Part 1 </w:t>
      </w:r>
      <w:r w:rsidRPr="002B17A9">
        <w:t>– Prostheses List – Part C, 08.18 – Cardiac Ablation</w:t>
      </w:r>
      <w:r>
        <w:t xml:space="preserve">”. However, there is a “Schedule 1, Part 3 </w:t>
      </w:r>
      <w:r w:rsidRPr="002B17A9">
        <w:t>– Prostheses List – Part C, 08.18 – Cardiac Ablation</w:t>
      </w:r>
      <w:r>
        <w:t>”.</w:t>
      </w:r>
    </w:p>
    <w:p w:rsidR="00692463" w:rsidRDefault="00692463" w:rsidP="00692463"/>
    <w:p w:rsidR="00692463" w:rsidRPr="004549F1" w:rsidRDefault="00692463" w:rsidP="00692463">
      <w:r>
        <w:t xml:space="preserve">This compilation was editorially changed to insert the text of the amendment in Schedule 1, Part 3 </w:t>
      </w:r>
      <w:r w:rsidRPr="002B17A9">
        <w:t>– Prostheses List – Part C, 08.18 – Cardiac Ablation</w:t>
      </w:r>
      <w:r>
        <w:t xml:space="preserve"> following the table item dealing with billing code MN240 to give effect to the misdescribed amendment as intended.</w:t>
      </w:r>
    </w:p>
    <w:p w:rsidR="00482C7D" w:rsidRDefault="00482C7D" w:rsidP="00482C7D">
      <w:pPr>
        <w:pStyle w:val="Head2"/>
        <w:keepLines/>
      </w:pPr>
      <w:r w:rsidRPr="004A5908">
        <w:t>Australian Radiation Protection and Nuclear Safety Regulations</w:t>
      </w:r>
      <w:r>
        <w:t> </w:t>
      </w:r>
      <w:r w:rsidRPr="004A5908">
        <w:t>2018</w:t>
      </w:r>
      <w:r>
        <w:t>, Compilation No. 1,</w:t>
      </w:r>
      <w:r w:rsidRPr="003342C4">
        <w:t xml:space="preserve"> Registration Date:</w:t>
      </w:r>
      <w:r>
        <w:t xml:space="preserve"> 14 November 2019 [F</w:t>
      </w:r>
      <w:r w:rsidRPr="00B11610">
        <w:t>2019C00</w:t>
      </w:r>
      <w:r>
        <w:t>829]</w:t>
      </w:r>
    </w:p>
    <w:p w:rsidR="00482C7D" w:rsidRPr="004A5908" w:rsidRDefault="00482C7D" w:rsidP="00482C7D"/>
    <w:p w:rsidR="00482C7D" w:rsidRPr="004A5908" w:rsidRDefault="00482C7D" w:rsidP="00482C7D">
      <w:pPr>
        <w:rPr>
          <w:b/>
          <w:sz w:val="24"/>
          <w:szCs w:val="24"/>
        </w:rPr>
      </w:pPr>
      <w:r w:rsidRPr="004A5908">
        <w:rPr>
          <w:b/>
          <w:sz w:val="24"/>
          <w:szCs w:val="24"/>
        </w:rPr>
        <w:t>Paragraph 84(h)</w:t>
      </w:r>
    </w:p>
    <w:p w:rsidR="00482C7D" w:rsidRPr="004A5908" w:rsidRDefault="00482C7D" w:rsidP="00482C7D"/>
    <w:p w:rsidR="00482C7D" w:rsidRPr="004A5908" w:rsidRDefault="00482C7D" w:rsidP="00482C7D">
      <w:pPr>
        <w:rPr>
          <w:b/>
        </w:rPr>
      </w:pPr>
      <w:r w:rsidRPr="004A5908">
        <w:rPr>
          <w:b/>
        </w:rPr>
        <w:t>Kind of editorial change</w:t>
      </w:r>
    </w:p>
    <w:p w:rsidR="00482C7D" w:rsidRPr="004A5908" w:rsidRDefault="00482C7D" w:rsidP="00482C7D"/>
    <w:p w:rsidR="00482C7D" w:rsidRPr="004A5908" w:rsidRDefault="00482C7D" w:rsidP="00482C7D">
      <w:r w:rsidRPr="004A5908">
        <w:t>Update to a reference of a law or a provision</w:t>
      </w:r>
    </w:p>
    <w:p w:rsidR="00482C7D" w:rsidRPr="004A5908" w:rsidRDefault="00482C7D" w:rsidP="00482C7D"/>
    <w:p w:rsidR="00482C7D" w:rsidRPr="004A5908" w:rsidRDefault="00482C7D" w:rsidP="00482C7D">
      <w:pPr>
        <w:rPr>
          <w:b/>
        </w:rPr>
      </w:pPr>
      <w:r w:rsidRPr="004A5908">
        <w:rPr>
          <w:b/>
        </w:rPr>
        <w:t>Details of editorial change</w:t>
      </w:r>
    </w:p>
    <w:p w:rsidR="00482C7D" w:rsidRPr="004A5908" w:rsidRDefault="00482C7D" w:rsidP="00482C7D"/>
    <w:p w:rsidR="00482C7D" w:rsidRPr="004A5908" w:rsidRDefault="00482C7D" w:rsidP="00482C7D">
      <w:pPr>
        <w:tabs>
          <w:tab w:val="left" w:pos="720"/>
          <w:tab w:val="left" w:pos="3828"/>
        </w:tabs>
      </w:pPr>
      <w:r w:rsidRPr="004A5908">
        <w:t>This compilation was editorially changed to reflect a change in the way that Northern Territory laws are cited.</w:t>
      </w:r>
    </w:p>
    <w:p w:rsidR="00EA21CB" w:rsidRDefault="00EA21CB" w:rsidP="00EA21CB">
      <w:pPr>
        <w:pStyle w:val="Head2"/>
        <w:keepLines/>
      </w:pPr>
      <w:r w:rsidRPr="00BC3F1F">
        <w:rPr>
          <w:rFonts w:eastAsiaTheme="minorHAnsi"/>
        </w:rPr>
        <w:t>Health Insurance (Section 3C General Medical Services – Other Medical Practitioner) Determination 2018</w:t>
      </w:r>
      <w:r>
        <w:t>, Compilation No. 5,</w:t>
      </w:r>
      <w:r w:rsidRPr="003342C4">
        <w:t xml:space="preserve"> Registration Date:</w:t>
      </w:r>
      <w:r>
        <w:t xml:space="preserve"> 14 November 2019 [F</w:t>
      </w:r>
      <w:r w:rsidRPr="00B11610">
        <w:t>2019C00</w:t>
      </w:r>
      <w:r>
        <w:t>828]</w:t>
      </w:r>
    </w:p>
    <w:p w:rsidR="00EA21CB" w:rsidRPr="00F2598C" w:rsidRDefault="00EA21CB" w:rsidP="00EA21CB"/>
    <w:p w:rsidR="00EA21CB" w:rsidRPr="00BE139A" w:rsidRDefault="00EA21CB" w:rsidP="00EA21CB">
      <w:pPr>
        <w:rPr>
          <w:b/>
          <w:sz w:val="24"/>
          <w:szCs w:val="24"/>
        </w:rPr>
      </w:pPr>
      <w:r w:rsidRPr="00AD2511">
        <w:rPr>
          <w:b/>
          <w:sz w:val="24"/>
          <w:szCs w:val="24"/>
        </w:rPr>
        <w:t>Schedule 1 (item 2483 in Subgroup 7 of Group A30)</w:t>
      </w:r>
    </w:p>
    <w:p w:rsidR="00EA21CB" w:rsidRPr="008E32BC" w:rsidRDefault="00EA21CB" w:rsidP="00EA21CB"/>
    <w:p w:rsidR="00EA21CB" w:rsidRPr="004549F1" w:rsidRDefault="00EA21CB" w:rsidP="00EA21CB">
      <w:pPr>
        <w:rPr>
          <w:b/>
        </w:rPr>
      </w:pPr>
      <w:r w:rsidRPr="004549F1">
        <w:rPr>
          <w:b/>
        </w:rPr>
        <w:t>Kind of editorial change</w:t>
      </w:r>
    </w:p>
    <w:p w:rsidR="00EA21CB" w:rsidRPr="004549F1" w:rsidRDefault="00EA21CB" w:rsidP="00EA21CB"/>
    <w:p w:rsidR="00EA21CB" w:rsidRPr="008E32BC" w:rsidRDefault="00EA21CB" w:rsidP="00EA21CB">
      <w:r>
        <w:t>Give effect to the misdescribed amendment as intended</w:t>
      </w:r>
    </w:p>
    <w:p w:rsidR="00EA21CB" w:rsidRPr="004549F1" w:rsidRDefault="00EA21CB" w:rsidP="00EA21CB"/>
    <w:p w:rsidR="00EA21CB" w:rsidRPr="004549F1" w:rsidRDefault="00EA21CB" w:rsidP="008A3545">
      <w:pPr>
        <w:keepNext/>
        <w:keepLines/>
        <w:rPr>
          <w:b/>
        </w:rPr>
      </w:pPr>
      <w:r w:rsidRPr="004549F1">
        <w:rPr>
          <w:b/>
        </w:rPr>
        <w:t>Details of editorial change</w:t>
      </w:r>
    </w:p>
    <w:p w:rsidR="00EA21CB" w:rsidRPr="008E32BC" w:rsidRDefault="00EA21CB" w:rsidP="00EA21CB"/>
    <w:p w:rsidR="00EA21CB" w:rsidRDefault="00EA21CB" w:rsidP="00EA21CB">
      <w:r>
        <w:t xml:space="preserve">Schedule 2 item 1 of the </w:t>
      </w:r>
      <w:r w:rsidRPr="00CD079B">
        <w:rPr>
          <w:i/>
        </w:rPr>
        <w:t>Health Insurance (</w:t>
      </w:r>
      <w:r>
        <w:rPr>
          <w:i/>
        </w:rPr>
        <w:t>Section 3C – Other Medical Practitioner and Telehealth</w:t>
      </w:r>
      <w:r w:rsidRPr="00CD079B">
        <w:rPr>
          <w:i/>
        </w:rPr>
        <w:t>) Amendment (</w:t>
      </w:r>
      <w:r>
        <w:rPr>
          <w:i/>
        </w:rPr>
        <w:t>Australian Statistical Geography Standard</w:t>
      </w:r>
      <w:r w:rsidRPr="00CD079B">
        <w:rPr>
          <w:i/>
        </w:rPr>
        <w:t>) Determination 201</w:t>
      </w:r>
      <w:r>
        <w:rPr>
          <w:i/>
        </w:rPr>
        <w:t>9</w:t>
      </w:r>
      <w:r>
        <w:t xml:space="preserve"> provides as follows:</w:t>
      </w:r>
    </w:p>
    <w:p w:rsidR="00EA21CB" w:rsidRDefault="00EA21CB" w:rsidP="00EA21CB"/>
    <w:p w:rsidR="00EA21CB" w:rsidRPr="00B556B4" w:rsidRDefault="00EA21CB" w:rsidP="00EA21CB">
      <w:pPr>
        <w:pStyle w:val="Item"/>
        <w:ind w:left="0"/>
      </w:pPr>
      <w:r>
        <w:rPr>
          <w:rFonts w:ascii="Arial" w:hAnsi="Arial"/>
          <w:b/>
          <w:kern w:val="28"/>
          <w:sz w:val="24"/>
        </w:rPr>
        <w:t xml:space="preserve">1  Schedule 1 (item </w:t>
      </w:r>
      <w:r w:rsidRPr="007735AE">
        <w:rPr>
          <w:rFonts w:ascii="Arial" w:hAnsi="Arial"/>
          <w:b/>
          <w:kern w:val="28"/>
          <w:sz w:val="24"/>
        </w:rPr>
        <w:t>2483 in Subgroup A7</w:t>
      </w:r>
      <w:r>
        <w:rPr>
          <w:rFonts w:ascii="Arial" w:hAnsi="Arial"/>
          <w:b/>
          <w:kern w:val="28"/>
          <w:sz w:val="24"/>
        </w:rPr>
        <w:t xml:space="preserve"> of Group A30)</w:t>
      </w:r>
    </w:p>
    <w:p w:rsidR="00EA21CB" w:rsidRPr="00162E93" w:rsidRDefault="00EA21CB" w:rsidP="00EA21CB">
      <w:pPr>
        <w:pStyle w:val="ItemHead"/>
        <w:ind w:firstLine="0"/>
        <w:rPr>
          <w:rFonts w:ascii="Times New Roman" w:hAnsi="Times New Roman"/>
          <w:b w:val="0"/>
          <w:sz w:val="22"/>
          <w:szCs w:val="22"/>
        </w:rPr>
      </w:pPr>
      <w:r w:rsidRPr="00B556B4">
        <w:rPr>
          <w:rFonts w:ascii="Times New Roman" w:hAnsi="Times New Roman"/>
          <w:b w:val="0"/>
          <w:sz w:val="22"/>
          <w:szCs w:val="22"/>
        </w:rPr>
        <w:t>Repeal</w:t>
      </w:r>
      <w:r>
        <w:rPr>
          <w:rFonts w:ascii="Times New Roman" w:hAnsi="Times New Roman"/>
          <w:b w:val="0"/>
          <w:sz w:val="22"/>
          <w:szCs w:val="22"/>
        </w:rPr>
        <w:t xml:space="preserve"> the item, substitute:</w:t>
      </w:r>
    </w:p>
    <w:p w:rsidR="00EA21CB" w:rsidRPr="00B556B4" w:rsidRDefault="00EA21CB" w:rsidP="00EA21CB">
      <w:pPr>
        <w:pStyle w:val="Item"/>
      </w:pPr>
    </w:p>
    <w:tbl>
      <w:tblPr>
        <w:tblW w:w="5000" w:type="pct"/>
        <w:tblBorders>
          <w:top w:val="single" w:sz="4" w:space="0" w:color="auto"/>
          <w:bottom w:val="single" w:sz="4" w:space="0" w:color="auto"/>
        </w:tblBorders>
        <w:tblCellMar>
          <w:left w:w="107" w:type="dxa"/>
          <w:right w:w="107" w:type="dxa"/>
        </w:tblCellMar>
        <w:tblLook w:val="04A0" w:firstRow="1" w:lastRow="0" w:firstColumn="1" w:lastColumn="0" w:noHBand="0" w:noVBand="1"/>
      </w:tblPr>
      <w:tblGrid>
        <w:gridCol w:w="1191"/>
        <w:gridCol w:w="6315"/>
        <w:gridCol w:w="1735"/>
      </w:tblGrid>
      <w:tr w:rsidR="00EA21CB" w:rsidRPr="00B556B4" w:rsidTr="00FE1DBF">
        <w:trPr>
          <w:trHeight w:val="702"/>
        </w:trPr>
        <w:tc>
          <w:tcPr>
            <w:tcW w:w="644" w:type="pct"/>
            <w:shd w:val="clear" w:color="auto" w:fill="auto"/>
          </w:tcPr>
          <w:p w:rsidR="00EA21CB" w:rsidRPr="00B556B4" w:rsidRDefault="00EA21CB" w:rsidP="00FE1DBF">
            <w:pPr>
              <w:pStyle w:val="Tabletext"/>
            </w:pPr>
            <w:r w:rsidRPr="00B556B4">
              <w:t>2483</w:t>
            </w:r>
          </w:p>
        </w:tc>
        <w:tc>
          <w:tcPr>
            <w:tcW w:w="3417" w:type="pct"/>
            <w:shd w:val="clear" w:color="auto" w:fill="auto"/>
          </w:tcPr>
          <w:p w:rsidR="00EA21CB" w:rsidRPr="00B556B4" w:rsidRDefault="00EA21CB" w:rsidP="00FE1DBF">
            <w:pPr>
              <w:pStyle w:val="Tabletext"/>
            </w:pPr>
            <w:r w:rsidRPr="00B556B4">
              <w:t>Professional attendance by video conference of more than 45 minutes in duration by a medical practitioner – each attendance</w:t>
            </w:r>
          </w:p>
        </w:tc>
        <w:tc>
          <w:tcPr>
            <w:tcW w:w="939" w:type="pct"/>
            <w:shd w:val="clear" w:color="auto" w:fill="auto"/>
          </w:tcPr>
          <w:p w:rsidR="00EA21CB" w:rsidRPr="00B556B4" w:rsidRDefault="00EA21CB" w:rsidP="00FE1DBF">
            <w:pPr>
              <w:pStyle w:val="Tabletext"/>
              <w:jc w:val="right"/>
            </w:pPr>
            <w:r w:rsidRPr="00B556B4">
              <w:t>87.10</w:t>
            </w:r>
          </w:p>
        </w:tc>
      </w:tr>
    </w:tbl>
    <w:p w:rsidR="00EA21CB" w:rsidRDefault="00EA21CB" w:rsidP="00EA21CB"/>
    <w:p w:rsidR="00EA21CB" w:rsidRDefault="00EA21CB" w:rsidP="00EA21CB">
      <w:r>
        <w:t>The instruction refers to “</w:t>
      </w:r>
      <w:r w:rsidRPr="00AD2511">
        <w:t>Subgroup A7</w:t>
      </w:r>
      <w:r>
        <w:t>” rather than “</w:t>
      </w:r>
      <w:r w:rsidRPr="003F5212">
        <w:t>Subgroup 7</w:t>
      </w:r>
      <w:r>
        <w:t>”.</w:t>
      </w:r>
    </w:p>
    <w:p w:rsidR="00EA21CB" w:rsidRDefault="00EA21CB" w:rsidP="00EA21CB"/>
    <w:p w:rsidR="00EA21CB" w:rsidRPr="00EC70CD" w:rsidRDefault="00EA21CB" w:rsidP="00EA21CB">
      <w:r>
        <w:t xml:space="preserve">This compilation was editorially changed to repeal and substitute item 2483 in </w:t>
      </w:r>
      <w:r w:rsidRPr="003F5212">
        <w:t>Subgroup 7</w:t>
      </w:r>
      <w:r>
        <w:t xml:space="preserve"> of Group A30 in Schedule 1 to give effect to the misdescribed amendment as intended.</w:t>
      </w:r>
    </w:p>
    <w:p w:rsidR="006F7544" w:rsidRDefault="006F7544" w:rsidP="006F7544">
      <w:pPr>
        <w:pStyle w:val="Head2"/>
        <w:keepLines/>
      </w:pPr>
      <w:r w:rsidRPr="00082F0B">
        <w:lastRenderedPageBreak/>
        <w:t>Offshore Petroleum and Greenhouse Gas Storage (Regulatory Levies) Act 2003</w:t>
      </w:r>
      <w:r>
        <w:t>, Compilation No. 16,</w:t>
      </w:r>
      <w:r w:rsidRPr="003342C4">
        <w:t xml:space="preserve"> Registration Date:</w:t>
      </w:r>
      <w:r>
        <w:t xml:space="preserve"> 13 November 2019 [C</w:t>
      </w:r>
      <w:r w:rsidRPr="00B11610">
        <w:t>2019C00</w:t>
      </w:r>
      <w:r>
        <w:t>322]</w:t>
      </w:r>
    </w:p>
    <w:p w:rsidR="006F7544" w:rsidRPr="00F2598C" w:rsidRDefault="006F7544" w:rsidP="006F7544"/>
    <w:p w:rsidR="006F7544" w:rsidRPr="004549F1" w:rsidRDefault="006F7544" w:rsidP="006F7544">
      <w:pPr>
        <w:rPr>
          <w:b/>
          <w:sz w:val="24"/>
          <w:szCs w:val="24"/>
        </w:rPr>
      </w:pPr>
      <w:r>
        <w:rPr>
          <w:b/>
          <w:sz w:val="24"/>
          <w:szCs w:val="24"/>
        </w:rPr>
        <w:t>Section 3</w:t>
      </w:r>
    </w:p>
    <w:p w:rsidR="006F7544" w:rsidRPr="00D40B50" w:rsidRDefault="006F7544" w:rsidP="006F7544"/>
    <w:p w:rsidR="006F7544" w:rsidRPr="004549F1" w:rsidRDefault="006F7544" w:rsidP="006F7544">
      <w:pPr>
        <w:rPr>
          <w:b/>
        </w:rPr>
      </w:pPr>
      <w:r w:rsidRPr="004549F1">
        <w:rPr>
          <w:b/>
        </w:rPr>
        <w:t>Kind of editorial change</w:t>
      </w:r>
    </w:p>
    <w:p w:rsidR="006F7544" w:rsidRPr="004549F1" w:rsidRDefault="006F7544" w:rsidP="006F7544"/>
    <w:p w:rsidR="006F7544" w:rsidRPr="00D40B50" w:rsidRDefault="006F7544" w:rsidP="006F7544">
      <w:r>
        <w:rPr>
          <w:szCs w:val="22"/>
        </w:rPr>
        <w:t>Reordering of definitions</w:t>
      </w:r>
    </w:p>
    <w:p w:rsidR="006F7544" w:rsidRPr="004549F1" w:rsidRDefault="006F7544" w:rsidP="006F7544"/>
    <w:p w:rsidR="006F7544" w:rsidRPr="004549F1" w:rsidRDefault="006F7544" w:rsidP="006F7544">
      <w:pPr>
        <w:rPr>
          <w:b/>
        </w:rPr>
      </w:pPr>
      <w:r w:rsidRPr="004549F1">
        <w:rPr>
          <w:b/>
        </w:rPr>
        <w:t>Details of editorial change</w:t>
      </w:r>
    </w:p>
    <w:p w:rsidR="006F7544" w:rsidRPr="00D40B50" w:rsidRDefault="006F7544" w:rsidP="006F7544"/>
    <w:p w:rsidR="006F7544" w:rsidRPr="004549F1" w:rsidRDefault="006F7544" w:rsidP="006F7544">
      <w:r>
        <w:rPr>
          <w:szCs w:val="22"/>
        </w:rPr>
        <w:t xml:space="preserve">This compilation was editorially changed to move the definition of </w:t>
      </w:r>
      <w:r w:rsidRPr="00A1774D">
        <w:rPr>
          <w:b/>
          <w:i/>
          <w:szCs w:val="22"/>
        </w:rPr>
        <w:t>NOPSEMA inspector</w:t>
      </w:r>
      <w:r w:rsidRPr="00D40B50">
        <w:rPr>
          <w:bCs/>
          <w:iCs/>
          <w:szCs w:val="22"/>
        </w:rPr>
        <w:t xml:space="preserve"> </w:t>
      </w:r>
      <w:r>
        <w:rPr>
          <w:szCs w:val="22"/>
        </w:rPr>
        <w:t>in section 3 to the correct alphabetical position.</w:t>
      </w:r>
    </w:p>
    <w:p w:rsidR="001F1DF2" w:rsidRDefault="001F1DF2" w:rsidP="001F1DF2">
      <w:pPr>
        <w:pStyle w:val="Head2"/>
        <w:keepLines/>
      </w:pPr>
      <w:r w:rsidRPr="00612D32">
        <w:t>Civil Aviation Safety Regulations</w:t>
      </w:r>
      <w:r>
        <w:t> </w:t>
      </w:r>
      <w:r w:rsidRPr="00612D32">
        <w:t>1998</w:t>
      </w:r>
      <w:r>
        <w:t>, Compilation No. 83,</w:t>
      </w:r>
      <w:r w:rsidRPr="003342C4">
        <w:t xml:space="preserve"> Registration Date:</w:t>
      </w:r>
      <w:r>
        <w:t xml:space="preserve"> 12 November 2019 [</w:t>
      </w:r>
      <w:r w:rsidRPr="00B11610">
        <w:t>F2019C008</w:t>
      </w:r>
      <w:r>
        <w:t>21]</w:t>
      </w:r>
    </w:p>
    <w:p w:rsidR="001F1DF2" w:rsidRPr="00612D32" w:rsidRDefault="001F1DF2" w:rsidP="001F1DF2"/>
    <w:p w:rsidR="001F1DF2" w:rsidRPr="00612D32" w:rsidRDefault="001F1DF2" w:rsidP="001F1DF2">
      <w:pPr>
        <w:rPr>
          <w:b/>
          <w:sz w:val="24"/>
          <w:szCs w:val="24"/>
        </w:rPr>
      </w:pPr>
      <w:r w:rsidRPr="00612D32">
        <w:rPr>
          <w:b/>
          <w:sz w:val="24"/>
          <w:szCs w:val="24"/>
        </w:rPr>
        <w:t>Regulation</w:t>
      </w:r>
      <w:r>
        <w:rPr>
          <w:b/>
          <w:sz w:val="24"/>
          <w:szCs w:val="24"/>
        </w:rPr>
        <w:t> </w:t>
      </w:r>
      <w:r w:rsidRPr="00612D32">
        <w:rPr>
          <w:b/>
          <w:sz w:val="24"/>
          <w:szCs w:val="24"/>
        </w:rPr>
        <w:t xml:space="preserve">202.463 (note to the definition of </w:t>
      </w:r>
      <w:r w:rsidRPr="00612D32">
        <w:rPr>
          <w:b/>
          <w:i/>
          <w:sz w:val="24"/>
          <w:szCs w:val="24"/>
        </w:rPr>
        <w:t>model aircraft stage 2 application day</w:t>
      </w:r>
      <w:r w:rsidRPr="00612D32">
        <w:rPr>
          <w:b/>
          <w:sz w:val="24"/>
          <w:szCs w:val="24"/>
        </w:rPr>
        <w:t>)</w:t>
      </w:r>
    </w:p>
    <w:p w:rsidR="001F1DF2" w:rsidRPr="00612D32" w:rsidRDefault="001F1DF2" w:rsidP="001F1DF2"/>
    <w:p w:rsidR="001F1DF2" w:rsidRPr="00612D32" w:rsidRDefault="001F1DF2" w:rsidP="001F1DF2">
      <w:pPr>
        <w:rPr>
          <w:b/>
        </w:rPr>
      </w:pPr>
      <w:r w:rsidRPr="00612D32">
        <w:rPr>
          <w:b/>
        </w:rPr>
        <w:t>Kind of editorial change</w:t>
      </w:r>
    </w:p>
    <w:p w:rsidR="001F1DF2" w:rsidRPr="00612D32" w:rsidRDefault="001F1DF2" w:rsidP="001F1DF2"/>
    <w:p w:rsidR="001F1DF2" w:rsidRPr="00612D32" w:rsidRDefault="001F1DF2" w:rsidP="001F1DF2">
      <w:r w:rsidRPr="00612D32">
        <w:t>Give effect to the misdescribed amendment as intended</w:t>
      </w:r>
    </w:p>
    <w:p w:rsidR="001F1DF2" w:rsidRPr="00612D32" w:rsidRDefault="001F1DF2" w:rsidP="001F1DF2"/>
    <w:p w:rsidR="001F1DF2" w:rsidRPr="00612D32" w:rsidRDefault="001F1DF2" w:rsidP="001F1DF2">
      <w:pPr>
        <w:rPr>
          <w:b/>
        </w:rPr>
      </w:pPr>
      <w:r w:rsidRPr="00612D32">
        <w:rPr>
          <w:b/>
        </w:rPr>
        <w:t>Details of editorial change</w:t>
      </w:r>
    </w:p>
    <w:p w:rsidR="001F1DF2" w:rsidRPr="00612D32" w:rsidRDefault="001F1DF2" w:rsidP="001F1DF2"/>
    <w:p w:rsidR="001F1DF2" w:rsidRPr="00612D32" w:rsidRDefault="001F1DF2" w:rsidP="001F1DF2">
      <w:r w:rsidRPr="00612D32">
        <w:t>Schedule</w:t>
      </w:r>
      <w:r>
        <w:t> </w:t>
      </w:r>
      <w:r w:rsidRPr="00612D32">
        <w:t>1 item</w:t>
      </w:r>
      <w:r>
        <w:t> </w:t>
      </w:r>
      <w:r w:rsidRPr="00612D32">
        <w:t xml:space="preserve">16 of the </w:t>
      </w:r>
      <w:r w:rsidRPr="00612D32">
        <w:rPr>
          <w:i/>
        </w:rPr>
        <w:t>Civil Aviation Safety Amendment (Remotely Piloted Aircraft and Model Aircraft—Registration and Accreditation) Regulations (No.</w:t>
      </w:r>
      <w:r>
        <w:rPr>
          <w:i/>
        </w:rPr>
        <w:t> </w:t>
      </w:r>
      <w:r w:rsidRPr="00612D32">
        <w:rPr>
          <w:i/>
        </w:rPr>
        <w:t>2) 2019</w:t>
      </w:r>
      <w:r w:rsidRPr="00612D32">
        <w:t xml:space="preserve"> provides as follows:</w:t>
      </w:r>
    </w:p>
    <w:p w:rsidR="001F1DF2" w:rsidRPr="00612D32" w:rsidRDefault="001F1DF2" w:rsidP="001F1DF2">
      <w:pPr>
        <w:pStyle w:val="ItemHead"/>
      </w:pPr>
      <w:r w:rsidRPr="00612D32">
        <w:t>16  Regulation</w:t>
      </w:r>
      <w:r>
        <w:t> </w:t>
      </w:r>
      <w:r w:rsidRPr="00612D32">
        <w:t xml:space="preserve">202.463 (note to the definition of </w:t>
      </w:r>
      <w:r w:rsidRPr="00612D32">
        <w:rPr>
          <w:i/>
        </w:rPr>
        <w:t>model aircraft stage 2 application day</w:t>
      </w:r>
      <w:r w:rsidRPr="00612D32">
        <w:t>)</w:t>
      </w:r>
    </w:p>
    <w:p w:rsidR="001F1DF2" w:rsidRPr="00612D32" w:rsidRDefault="001F1DF2" w:rsidP="001F1DF2">
      <w:pPr>
        <w:pStyle w:val="Item"/>
      </w:pPr>
      <w:r w:rsidRPr="00612D32">
        <w:t>Omit “29</w:t>
      </w:r>
      <w:r>
        <w:t> </w:t>
      </w:r>
      <w:r w:rsidRPr="00612D32">
        <w:t>May 2020 (or a later day determined by the Director)”, substitute “30</w:t>
      </w:r>
      <w:r>
        <w:t> </w:t>
      </w:r>
      <w:r w:rsidRPr="00612D32">
        <w:t>May 2022” (or a later day).</w:t>
      </w:r>
    </w:p>
    <w:p w:rsidR="001F1DF2" w:rsidRPr="00612D32" w:rsidRDefault="001F1DF2" w:rsidP="001F1DF2">
      <w:pPr>
        <w:spacing w:before="220"/>
      </w:pPr>
      <w:r w:rsidRPr="00612D32">
        <w:t>The closing quotation mark around the substituted text should appear after “(or a later day)”.</w:t>
      </w:r>
    </w:p>
    <w:p w:rsidR="001F1DF2" w:rsidRPr="00612D32" w:rsidRDefault="001F1DF2" w:rsidP="001F1DF2"/>
    <w:p w:rsidR="001F1DF2" w:rsidRPr="00612D32" w:rsidRDefault="001F1DF2" w:rsidP="001F1DF2">
      <w:r w:rsidRPr="00612D32">
        <w:t>This compilation was editorially changed to omit “29</w:t>
      </w:r>
      <w:r>
        <w:t> </w:t>
      </w:r>
      <w:r w:rsidRPr="00612D32">
        <w:t>May 2020 (or a later day determined by the Director)” and substitute “30</w:t>
      </w:r>
      <w:r>
        <w:t> </w:t>
      </w:r>
      <w:r w:rsidRPr="00612D32">
        <w:t>May 2022 (or a later day)” in regulation</w:t>
      </w:r>
      <w:r>
        <w:t> </w:t>
      </w:r>
      <w:r w:rsidRPr="00612D32">
        <w:t>202.463 (note to the definitio</w:t>
      </w:r>
      <w:r w:rsidRPr="00612D32">
        <w:rPr>
          <w:szCs w:val="22"/>
        </w:rPr>
        <w:t xml:space="preserve">n of </w:t>
      </w:r>
      <w:r w:rsidRPr="00612D32">
        <w:rPr>
          <w:b/>
          <w:i/>
          <w:szCs w:val="22"/>
        </w:rPr>
        <w:t>model aircraft stage 2 application day</w:t>
      </w:r>
      <w:r w:rsidRPr="00612D32">
        <w:rPr>
          <w:szCs w:val="22"/>
        </w:rPr>
        <w:t>) to give effect to the misdescribed amendment as intended.</w:t>
      </w:r>
    </w:p>
    <w:p w:rsidR="00B11610" w:rsidRDefault="00B11610" w:rsidP="00B11610">
      <w:pPr>
        <w:pStyle w:val="Head2"/>
        <w:keepLines/>
      </w:pPr>
      <w:r w:rsidRPr="00B11610">
        <w:t>Health Insurance (Extended Medicare Safety Net) Determination 2017</w:t>
      </w:r>
      <w:r>
        <w:t>, Compilation No. 2,</w:t>
      </w:r>
      <w:r w:rsidRPr="003342C4">
        <w:t xml:space="preserve"> Registration Date:</w:t>
      </w:r>
      <w:r>
        <w:t xml:space="preserve"> 12 November 2019 [</w:t>
      </w:r>
      <w:r w:rsidRPr="00B11610">
        <w:t>F2019C008</w:t>
      </w:r>
      <w:r>
        <w:t>18]</w:t>
      </w:r>
    </w:p>
    <w:p w:rsidR="00B11610" w:rsidRPr="00235C8C" w:rsidRDefault="00B11610" w:rsidP="00B11610">
      <w:pPr>
        <w:rPr>
          <w:szCs w:val="22"/>
        </w:rPr>
      </w:pPr>
    </w:p>
    <w:p w:rsidR="00B11610" w:rsidRPr="004549F1" w:rsidRDefault="00B11610" w:rsidP="00B11610">
      <w:pPr>
        <w:rPr>
          <w:b/>
        </w:rPr>
      </w:pPr>
      <w:r>
        <w:rPr>
          <w:b/>
        </w:rPr>
        <w:t>Paragraph 4(6)(a)</w:t>
      </w:r>
    </w:p>
    <w:p w:rsidR="00B11610" w:rsidRPr="00235C8C" w:rsidRDefault="00B11610" w:rsidP="00B11610">
      <w:pPr>
        <w:rPr>
          <w:szCs w:val="22"/>
        </w:rPr>
      </w:pPr>
    </w:p>
    <w:p w:rsidR="00B11610" w:rsidRPr="00235C8C" w:rsidRDefault="00B11610" w:rsidP="00B11610">
      <w:pPr>
        <w:rPr>
          <w:b/>
          <w:szCs w:val="22"/>
        </w:rPr>
      </w:pPr>
      <w:r w:rsidRPr="00235C8C">
        <w:rPr>
          <w:b/>
          <w:szCs w:val="22"/>
        </w:rPr>
        <w:t>Kind of editorial change</w:t>
      </w:r>
    </w:p>
    <w:p w:rsidR="00B11610" w:rsidRPr="00235C8C" w:rsidRDefault="00B11610" w:rsidP="00B11610">
      <w:pPr>
        <w:rPr>
          <w:szCs w:val="22"/>
        </w:rPr>
      </w:pPr>
    </w:p>
    <w:p w:rsidR="00B11610" w:rsidRPr="00235C8C" w:rsidRDefault="00B11610" w:rsidP="00B11610">
      <w:pPr>
        <w:rPr>
          <w:szCs w:val="22"/>
        </w:rPr>
      </w:pPr>
      <w:r w:rsidRPr="00235C8C">
        <w:rPr>
          <w:szCs w:val="22"/>
        </w:rPr>
        <w:t>Renumbering of provisions</w:t>
      </w:r>
    </w:p>
    <w:p w:rsidR="00B11610" w:rsidRPr="00235C8C" w:rsidRDefault="00B11610" w:rsidP="00B11610">
      <w:pPr>
        <w:rPr>
          <w:szCs w:val="22"/>
        </w:rPr>
      </w:pPr>
    </w:p>
    <w:p w:rsidR="00B11610" w:rsidRPr="00235C8C" w:rsidRDefault="00B11610" w:rsidP="00947CE0">
      <w:pPr>
        <w:keepNext/>
        <w:rPr>
          <w:b/>
          <w:szCs w:val="22"/>
        </w:rPr>
      </w:pPr>
      <w:r w:rsidRPr="00235C8C">
        <w:rPr>
          <w:b/>
          <w:szCs w:val="22"/>
        </w:rPr>
        <w:lastRenderedPageBreak/>
        <w:t>Details of editorial change</w:t>
      </w:r>
    </w:p>
    <w:p w:rsidR="00B11610" w:rsidRPr="00235C8C" w:rsidRDefault="00B11610" w:rsidP="00B11610">
      <w:pPr>
        <w:rPr>
          <w:szCs w:val="22"/>
        </w:rPr>
      </w:pPr>
    </w:p>
    <w:p w:rsidR="00B11610" w:rsidRPr="00235C8C" w:rsidRDefault="00B11610" w:rsidP="00B11610">
      <w:pPr>
        <w:rPr>
          <w:szCs w:val="22"/>
        </w:rPr>
      </w:pPr>
      <w:r w:rsidRPr="00235C8C">
        <w:rPr>
          <w:szCs w:val="22"/>
        </w:rPr>
        <w:t xml:space="preserve">Schedule 1 item 9 of the </w:t>
      </w:r>
      <w:r w:rsidRPr="004815A0">
        <w:rPr>
          <w:i/>
          <w:szCs w:val="22"/>
        </w:rPr>
        <w:t>Health Insurance (Extended Medicare Safety Net) Amendment (Eating Disorders Capping) Determination 2019</w:t>
      </w:r>
      <w:r w:rsidRPr="00235C8C">
        <w:rPr>
          <w:szCs w:val="22"/>
        </w:rPr>
        <w:t xml:space="preserve"> provides as follows:</w:t>
      </w:r>
    </w:p>
    <w:p w:rsidR="00B11610" w:rsidRPr="00811B30" w:rsidRDefault="00B11610" w:rsidP="00B11610">
      <w:pPr>
        <w:pStyle w:val="ItemHead"/>
        <w:ind w:left="0" w:firstLine="0"/>
        <w:rPr>
          <w:lang w:eastAsia="en-US"/>
        </w:rPr>
      </w:pPr>
      <w:r>
        <w:rPr>
          <w:lang w:eastAsia="en-US"/>
        </w:rPr>
        <w:t>9</w:t>
      </w:r>
      <w:r w:rsidRPr="00811B30">
        <w:rPr>
          <w:lang w:eastAsia="en-US"/>
        </w:rPr>
        <w:t xml:space="preserve"> Paragraph 4(</w:t>
      </w:r>
      <w:r>
        <w:rPr>
          <w:lang w:eastAsia="en-US"/>
        </w:rPr>
        <w:t>6</w:t>
      </w:r>
      <w:r w:rsidRPr="00811B30">
        <w:rPr>
          <w:lang w:eastAsia="en-US"/>
        </w:rPr>
        <w:t>)(a)</w:t>
      </w:r>
    </w:p>
    <w:p w:rsidR="00B11610" w:rsidRPr="00D239B8" w:rsidRDefault="00B11610" w:rsidP="00B11610">
      <w:pPr>
        <w:pStyle w:val="Item"/>
        <w:rPr>
          <w:lang w:eastAsia="en-US"/>
        </w:rPr>
      </w:pPr>
      <w:r w:rsidRPr="00811B30">
        <w:rPr>
          <w:lang w:eastAsia="en-US"/>
        </w:rPr>
        <w:t>Repeal the paragraph, substitute:</w:t>
      </w:r>
      <w:r>
        <w:rPr>
          <w:lang w:eastAsia="en-US"/>
        </w:rPr>
        <w:t xml:space="preserve"> </w:t>
      </w:r>
    </w:p>
    <w:p w:rsidR="00B11610" w:rsidRPr="00447663" w:rsidRDefault="00B11610" w:rsidP="00B11610">
      <w:pPr>
        <w:pStyle w:val="ItemHead"/>
        <w:ind w:left="1174" w:hanging="465"/>
        <w:rPr>
          <w:rFonts w:ascii="Times New Roman" w:hAnsi="Times New Roman"/>
          <w:b w:val="0"/>
          <w:kern w:val="0"/>
          <w:sz w:val="22"/>
          <w:szCs w:val="22"/>
          <w:lang w:eastAsia="en-US"/>
        </w:rPr>
      </w:pPr>
      <w:r w:rsidRPr="00395336">
        <w:rPr>
          <w:rFonts w:ascii="Times New Roman" w:hAnsi="Times New Roman"/>
          <w:b w:val="0"/>
          <w:kern w:val="0"/>
          <w:sz w:val="22"/>
          <w:szCs w:val="22"/>
          <w:lang w:eastAsia="en-US"/>
        </w:rPr>
        <w:t>(b)</w:t>
      </w:r>
      <w:r w:rsidRPr="00395336">
        <w:rPr>
          <w:rFonts w:ascii="Times New Roman" w:hAnsi="Times New Roman"/>
          <w:b w:val="0"/>
          <w:kern w:val="0"/>
          <w:sz w:val="22"/>
          <w:szCs w:val="22"/>
          <w:lang w:eastAsia="en-US"/>
        </w:rPr>
        <w:tab/>
      </w:r>
      <w:r w:rsidRPr="00447663">
        <w:rPr>
          <w:rFonts w:ascii="Times New Roman" w:hAnsi="Times New Roman"/>
          <w:b w:val="0"/>
          <w:kern w:val="0"/>
          <w:sz w:val="22"/>
          <w:szCs w:val="22"/>
          <w:lang w:eastAsia="en-US"/>
        </w:rPr>
        <w:t>subsections 10ACA(7A) and 10ADA(8A) apply to the items of the diagnostic imaging services table, and items in a determination made under subsection 3C(1) of the Act, listed in column 1 of the table below; and</w:t>
      </w:r>
    </w:p>
    <w:p w:rsidR="00B11610" w:rsidRPr="00235C8C" w:rsidRDefault="00B11610" w:rsidP="00B11610">
      <w:pPr>
        <w:rPr>
          <w:szCs w:val="22"/>
        </w:rPr>
      </w:pPr>
    </w:p>
    <w:p w:rsidR="00B11610" w:rsidRPr="00235C8C" w:rsidRDefault="00B11610" w:rsidP="00B11610">
      <w:pPr>
        <w:rPr>
          <w:szCs w:val="22"/>
        </w:rPr>
      </w:pPr>
      <w:r w:rsidRPr="00235C8C">
        <w:rPr>
          <w:szCs w:val="22"/>
        </w:rPr>
        <w:t>Item 9 repeals paragraph 4(6)(a) and substitutes paragraph 4(6)(b). Paragraph 4(6)(b) already appears.</w:t>
      </w:r>
    </w:p>
    <w:p w:rsidR="00B11610" w:rsidRPr="00235C8C" w:rsidRDefault="00B11610" w:rsidP="00B11610">
      <w:pPr>
        <w:rPr>
          <w:szCs w:val="22"/>
        </w:rPr>
      </w:pPr>
    </w:p>
    <w:p w:rsidR="00B11610" w:rsidRPr="004875F5" w:rsidRDefault="00B11610" w:rsidP="00B11610">
      <w:pPr>
        <w:rPr>
          <w:szCs w:val="22"/>
        </w:rPr>
      </w:pPr>
      <w:r w:rsidRPr="00235C8C">
        <w:rPr>
          <w:szCs w:val="22"/>
        </w:rPr>
        <w:t>This compilation was editorially changed by renumbering the provision inserted by Schedule 1 item 9 as paragraph 4(6)(a).</w:t>
      </w:r>
    </w:p>
    <w:p w:rsidR="007E2D00" w:rsidRDefault="007E2D00" w:rsidP="007E2D00">
      <w:pPr>
        <w:pStyle w:val="Head2"/>
        <w:keepLines/>
      </w:pPr>
      <w:r>
        <w:t>National Health (Highly specialised drugs program) Special Arrangement 2010 (PB 116 of 2010), Compilation No. 99,</w:t>
      </w:r>
      <w:r w:rsidRPr="003342C4">
        <w:t xml:space="preserve"> Registration Date:</w:t>
      </w:r>
      <w:r>
        <w:t xml:space="preserve"> 11 November 2019 [F</w:t>
      </w:r>
      <w:r w:rsidRPr="00B11610">
        <w:t>2019C00</w:t>
      </w:r>
      <w:r>
        <w:t>816]</w:t>
      </w:r>
    </w:p>
    <w:p w:rsidR="007E2D00" w:rsidRPr="00F2598C" w:rsidRDefault="007E2D00" w:rsidP="007E2D00"/>
    <w:p w:rsidR="007E2D00" w:rsidRPr="00622BC2" w:rsidRDefault="007E2D00" w:rsidP="007E2D00">
      <w:pPr>
        <w:rPr>
          <w:b/>
          <w:sz w:val="24"/>
          <w:szCs w:val="24"/>
        </w:rPr>
      </w:pPr>
      <w:r w:rsidRPr="00C15F3E">
        <w:rPr>
          <w:b/>
          <w:sz w:val="24"/>
          <w:szCs w:val="24"/>
        </w:rPr>
        <w:t xml:space="preserve">Schedule </w:t>
      </w:r>
      <w:r>
        <w:rPr>
          <w:b/>
          <w:sz w:val="24"/>
          <w:szCs w:val="24"/>
        </w:rPr>
        <w:t>1</w:t>
      </w:r>
      <w:r w:rsidRPr="00C15F3E">
        <w:rPr>
          <w:b/>
          <w:sz w:val="24"/>
          <w:szCs w:val="24"/>
        </w:rPr>
        <w:t xml:space="preserve">, entry for </w:t>
      </w:r>
      <w:r>
        <w:rPr>
          <w:b/>
          <w:sz w:val="24"/>
          <w:szCs w:val="24"/>
        </w:rPr>
        <w:t xml:space="preserve">Adalimumab in each </w:t>
      </w:r>
      <w:r w:rsidRPr="00A13F76">
        <w:rPr>
          <w:b/>
          <w:sz w:val="24"/>
          <w:szCs w:val="24"/>
        </w:rPr>
        <w:t>of the forms: Injection 20 mg in 0.4 mL pre</w:t>
      </w:r>
      <w:r>
        <w:rPr>
          <w:b/>
          <w:sz w:val="24"/>
          <w:szCs w:val="24"/>
        </w:rPr>
        <w:t>-</w:t>
      </w:r>
      <w:r w:rsidRPr="00A13F76">
        <w:rPr>
          <w:b/>
          <w:sz w:val="24"/>
          <w:szCs w:val="24"/>
        </w:rPr>
        <w:t>filled syringe; Injection 40 mg in 0.8 mL pre</w:t>
      </w:r>
      <w:r>
        <w:rPr>
          <w:b/>
          <w:sz w:val="24"/>
          <w:szCs w:val="24"/>
        </w:rPr>
        <w:t>-</w:t>
      </w:r>
      <w:r w:rsidRPr="00A13F76">
        <w:rPr>
          <w:b/>
          <w:sz w:val="24"/>
          <w:szCs w:val="24"/>
        </w:rPr>
        <w:t>filled syringe; and Injection 40 mg in 0.8 mL pre</w:t>
      </w:r>
      <w:r>
        <w:rPr>
          <w:b/>
          <w:sz w:val="24"/>
          <w:szCs w:val="24"/>
        </w:rPr>
        <w:t>-</w:t>
      </w:r>
      <w:r w:rsidRPr="00A13F76">
        <w:rPr>
          <w:b/>
          <w:sz w:val="24"/>
          <w:szCs w:val="24"/>
        </w:rPr>
        <w:t>filled pen</w:t>
      </w:r>
    </w:p>
    <w:p w:rsidR="007E2D00" w:rsidRDefault="007E2D00" w:rsidP="007E2D00">
      <w:pPr>
        <w:spacing w:line="240" w:lineRule="auto"/>
        <w:rPr>
          <w:sz w:val="24"/>
          <w:szCs w:val="24"/>
        </w:rPr>
      </w:pPr>
    </w:p>
    <w:p w:rsidR="007E2D00" w:rsidRPr="004549F1" w:rsidRDefault="007E2D00" w:rsidP="007E2D00">
      <w:pPr>
        <w:rPr>
          <w:b/>
        </w:rPr>
      </w:pPr>
      <w:r w:rsidRPr="004549F1">
        <w:rPr>
          <w:b/>
        </w:rPr>
        <w:t>Kind of editorial change</w:t>
      </w:r>
    </w:p>
    <w:p w:rsidR="007E2D00" w:rsidRDefault="007E2D00" w:rsidP="007E2D00"/>
    <w:p w:rsidR="007E2D00" w:rsidRPr="00EA692D" w:rsidRDefault="007E2D00" w:rsidP="007E2D00">
      <w:r>
        <w:t>Give effect to the misdescribed amendments as intended</w:t>
      </w:r>
    </w:p>
    <w:p w:rsidR="007E2D00" w:rsidRPr="004549F1" w:rsidRDefault="007E2D00" w:rsidP="007E2D00"/>
    <w:p w:rsidR="007E2D00" w:rsidRPr="004549F1" w:rsidRDefault="007E2D00" w:rsidP="007E2D00">
      <w:pPr>
        <w:rPr>
          <w:b/>
        </w:rPr>
      </w:pPr>
      <w:r w:rsidRPr="004549F1">
        <w:rPr>
          <w:b/>
        </w:rPr>
        <w:t>Details of editorial change</w:t>
      </w:r>
    </w:p>
    <w:p w:rsidR="007E2D00" w:rsidRPr="00EA692D" w:rsidRDefault="007E2D00" w:rsidP="007E2D00"/>
    <w:p w:rsidR="007E2D00" w:rsidRDefault="007E2D00" w:rsidP="007E2D00">
      <w:r>
        <w:t xml:space="preserve">Schedule 1 item 2 of the </w:t>
      </w:r>
      <w:r w:rsidRPr="00C15F3E">
        <w:rPr>
          <w:i/>
        </w:rPr>
        <w:t>National Health (Highly specialised drugs program) Special Arrangement Amendment Instrument 2019 (No. 9)</w:t>
      </w:r>
      <w:r>
        <w:t xml:space="preserve"> (PB 78 of 2019) provides as follows:</w:t>
      </w:r>
    </w:p>
    <w:p w:rsidR="007E2D00" w:rsidRPr="00105E56" w:rsidRDefault="007E2D00" w:rsidP="007E2D00">
      <w:pPr>
        <w:spacing w:before="120"/>
        <w:ind w:left="567" w:hanging="567"/>
        <w:rPr>
          <w:rFonts w:ascii="Arial" w:hAnsi="Arial" w:cs="Arial"/>
          <w:b/>
          <w:sz w:val="20"/>
        </w:rPr>
      </w:pPr>
      <w:r w:rsidRPr="00C62C07">
        <w:rPr>
          <w:rFonts w:ascii="Arial" w:hAnsi="Arial" w:cs="Arial"/>
          <w:b/>
          <w:sz w:val="20"/>
        </w:rPr>
        <w:t>[2]</w:t>
      </w:r>
      <w:r w:rsidRPr="00C62C07">
        <w:rPr>
          <w:rFonts w:ascii="Arial" w:hAnsi="Arial" w:cs="Arial"/>
          <w:b/>
          <w:sz w:val="20"/>
        </w:rPr>
        <w:tab/>
      </w:r>
      <w:r w:rsidRPr="00105E56">
        <w:rPr>
          <w:rFonts w:ascii="Arial" w:hAnsi="Arial" w:cs="Arial"/>
          <w:b/>
          <w:sz w:val="20"/>
        </w:rPr>
        <w:t>Schedule 1, entry for Adalimumab in each of the forms: Injection 20 mg in 0.4 mL pre filled syringe; Injection 40 mg in 0.8 mL pre filled syringe; and Injection 40 mg in 0.8 mL pre filled pen</w:t>
      </w:r>
    </w:p>
    <w:p w:rsidR="007E2D00" w:rsidRPr="00A13F76" w:rsidRDefault="007E2D00" w:rsidP="007E2D00">
      <w:pPr>
        <w:spacing w:before="60" w:after="60"/>
        <w:ind w:left="567"/>
        <w:rPr>
          <w:rFonts w:ascii="Arial" w:hAnsi="Arial" w:cs="Arial"/>
          <w:b/>
          <w:sz w:val="20"/>
        </w:rPr>
      </w:pPr>
      <w:r w:rsidRPr="006A03C5">
        <w:rPr>
          <w:i/>
          <w:sz w:val="20"/>
        </w:rPr>
        <w:t>omit from the column headed “Circumstances” (all instances):</w:t>
      </w:r>
      <w:r w:rsidRPr="006A03C5">
        <w:rPr>
          <w:sz w:val="20"/>
        </w:rPr>
        <w:t xml:space="preserve"> </w:t>
      </w:r>
      <w:r w:rsidRPr="006A03C5">
        <w:rPr>
          <w:rFonts w:ascii="Arial" w:hAnsi="Arial" w:cs="Arial"/>
          <w:b/>
          <w:sz w:val="20"/>
        </w:rPr>
        <w:t>C4464 C4465 C4491 C4500 C4546</w:t>
      </w:r>
      <w:r w:rsidRPr="006A03C5">
        <w:rPr>
          <w:rFonts w:ascii="Arial" w:hAnsi="Arial" w:cs="Arial"/>
          <w:b/>
          <w:i/>
          <w:sz w:val="20"/>
        </w:rPr>
        <w:tab/>
      </w:r>
      <w:r w:rsidRPr="006A03C5">
        <w:rPr>
          <w:i/>
          <w:sz w:val="20"/>
        </w:rPr>
        <w:t>substitute:</w:t>
      </w:r>
      <w:r w:rsidRPr="006A03C5">
        <w:rPr>
          <w:sz w:val="20"/>
        </w:rPr>
        <w:t xml:space="preserve"> </w:t>
      </w:r>
      <w:r w:rsidRPr="006A03C5">
        <w:rPr>
          <w:rFonts w:ascii="Arial" w:hAnsi="Arial" w:cs="Arial"/>
          <w:b/>
          <w:color w:val="000000"/>
          <w:sz w:val="20"/>
          <w:lang w:eastAsia="en-AU"/>
        </w:rPr>
        <w:t>C9384 C9417 C9423 C9424 C9425 C9426</w:t>
      </w:r>
    </w:p>
    <w:p w:rsidR="007E2D00" w:rsidRDefault="007E2D00" w:rsidP="007E2D00"/>
    <w:p w:rsidR="007E2D00" w:rsidRDefault="007E2D00" w:rsidP="007E2D00">
      <w:r>
        <w:t>There is no entry in Schedule 1</w:t>
      </w:r>
      <w:r w:rsidRPr="007B3BB0">
        <w:t xml:space="preserve"> for Adalimumab in each of the forms: Injection 20 mg in 0.4 mL pre filled syringe; Injection 40 mg in 0.8 mL pre filled syringe; and Injection 40 mg in 0.8 mL pre filled pen</w:t>
      </w:r>
      <w:r>
        <w:t xml:space="preserve">. However, there is an entry for </w:t>
      </w:r>
      <w:r w:rsidRPr="00876421">
        <w:t>Adalimumab</w:t>
      </w:r>
      <w:r>
        <w:t xml:space="preserve"> in each of the forms: </w:t>
      </w:r>
      <w:r w:rsidRPr="0078614F">
        <w:t>Injection 20 mg in 0.4 mL pre</w:t>
      </w:r>
      <w:r w:rsidRPr="0078614F">
        <w:noBreakHyphen/>
        <w:t>filled syringe; Injection 40 mg in 0.8 mL pre</w:t>
      </w:r>
      <w:r w:rsidRPr="0078614F">
        <w:noBreakHyphen/>
        <w:t>filled syringe; and Injection 40 mg in 0.8 mL pre</w:t>
      </w:r>
      <w:r w:rsidRPr="0078614F">
        <w:noBreakHyphen/>
        <w:t>filled pen</w:t>
      </w:r>
      <w:r>
        <w:t>. The instruction is missing hyphens between “pre” and “filled”.</w:t>
      </w:r>
    </w:p>
    <w:p w:rsidR="007E2D00" w:rsidRDefault="007E2D00" w:rsidP="007E2D00"/>
    <w:p w:rsidR="007E2D00" w:rsidRDefault="007E2D00" w:rsidP="007E2D00">
      <w:r>
        <w:t xml:space="preserve">This compilation was editorially changed to omit and substitute from the column headed “Circumstances” all instances of the circumstances codes from the amending item for </w:t>
      </w:r>
      <w:r w:rsidRPr="00876421">
        <w:t>Adalimumab</w:t>
      </w:r>
      <w:r>
        <w:t xml:space="preserve"> in each of the forms: </w:t>
      </w:r>
      <w:r w:rsidRPr="00622BC2">
        <w:t>Injection 20 mg in 0.4 mL pre</w:t>
      </w:r>
      <w:r w:rsidRPr="00622BC2">
        <w:noBreakHyphen/>
        <w:t>filled syringe; Injection 40 mg in 0.8 mL pre</w:t>
      </w:r>
      <w:r w:rsidRPr="00622BC2">
        <w:noBreakHyphen/>
        <w:t>filled syringe; and Injection 40 mg in 0.8 mL pre</w:t>
      </w:r>
      <w:r w:rsidRPr="00622BC2">
        <w:noBreakHyphen/>
        <w:t>filled pen</w:t>
      </w:r>
      <w:r>
        <w:t xml:space="preserve"> in Schedule 1 to give effect to the misdescribed amendments as intended.</w:t>
      </w:r>
    </w:p>
    <w:p w:rsidR="007E2D00" w:rsidRDefault="007E2D00" w:rsidP="007E2D00"/>
    <w:p w:rsidR="007E2D00" w:rsidRDefault="007E2D00" w:rsidP="007E2D00"/>
    <w:p w:rsidR="007E2D00" w:rsidRPr="00622BC2" w:rsidRDefault="007E2D00" w:rsidP="007E2D00">
      <w:pPr>
        <w:rPr>
          <w:b/>
          <w:sz w:val="24"/>
          <w:szCs w:val="24"/>
        </w:rPr>
      </w:pPr>
      <w:r w:rsidRPr="00A13F76">
        <w:rPr>
          <w:b/>
          <w:sz w:val="24"/>
          <w:szCs w:val="24"/>
        </w:rPr>
        <w:t>Schedule 1, entry for Peginterferon alfa-2a in the form Injection 135 micrograms in 0.5 mL single use pre</w:t>
      </w:r>
      <w:r>
        <w:rPr>
          <w:b/>
          <w:sz w:val="24"/>
          <w:szCs w:val="24"/>
        </w:rPr>
        <w:t>-</w:t>
      </w:r>
      <w:r w:rsidRPr="00A13F76">
        <w:rPr>
          <w:b/>
          <w:sz w:val="24"/>
          <w:szCs w:val="24"/>
        </w:rPr>
        <w:t>filled syringe</w:t>
      </w:r>
    </w:p>
    <w:p w:rsidR="007E2D00" w:rsidRDefault="007E2D00" w:rsidP="007E2D00">
      <w:pPr>
        <w:spacing w:line="240" w:lineRule="auto"/>
        <w:rPr>
          <w:sz w:val="24"/>
          <w:szCs w:val="24"/>
        </w:rPr>
      </w:pPr>
    </w:p>
    <w:p w:rsidR="007E2D00" w:rsidRPr="004549F1" w:rsidRDefault="007E2D00" w:rsidP="007E2D00">
      <w:pPr>
        <w:rPr>
          <w:b/>
        </w:rPr>
      </w:pPr>
      <w:r w:rsidRPr="004549F1">
        <w:rPr>
          <w:b/>
        </w:rPr>
        <w:t>Kind of editorial change</w:t>
      </w:r>
    </w:p>
    <w:p w:rsidR="007E2D00" w:rsidRDefault="007E2D00" w:rsidP="007E2D00"/>
    <w:p w:rsidR="007E2D00" w:rsidRPr="00EA692D" w:rsidRDefault="007E2D00" w:rsidP="007E2D00">
      <w:r>
        <w:t>Give effect to the misdescribed amendments as intended</w:t>
      </w:r>
    </w:p>
    <w:p w:rsidR="007E2D00" w:rsidRPr="004549F1" w:rsidRDefault="007E2D00" w:rsidP="007E2D00"/>
    <w:p w:rsidR="007E2D00" w:rsidRPr="004549F1" w:rsidRDefault="007E2D00" w:rsidP="007E2D00">
      <w:pPr>
        <w:rPr>
          <w:b/>
        </w:rPr>
      </w:pPr>
      <w:r w:rsidRPr="004549F1">
        <w:rPr>
          <w:b/>
        </w:rPr>
        <w:t>Details of editorial change</w:t>
      </w:r>
    </w:p>
    <w:p w:rsidR="007E2D00" w:rsidRPr="00EA692D" w:rsidRDefault="007E2D00" w:rsidP="007E2D00"/>
    <w:p w:rsidR="007E2D00" w:rsidRDefault="007E2D00" w:rsidP="007E2D00">
      <w:r>
        <w:t xml:space="preserve">Schedule 1 item 31 of the </w:t>
      </w:r>
      <w:r w:rsidRPr="00C15F3E">
        <w:rPr>
          <w:i/>
        </w:rPr>
        <w:t>National Health (Highly specialised drugs program) Special Arrangement Amendment Instrument 2019 (No. 9)</w:t>
      </w:r>
      <w:r>
        <w:t xml:space="preserve"> (PB 78 of 2019) provides as follows:</w:t>
      </w:r>
    </w:p>
    <w:p w:rsidR="007E2D00" w:rsidRPr="00A82EA5" w:rsidRDefault="007E2D00" w:rsidP="007E2D00">
      <w:pPr>
        <w:spacing w:before="120"/>
        <w:ind w:left="567" w:hanging="567"/>
        <w:rPr>
          <w:rFonts w:ascii="Arial" w:hAnsi="Arial" w:cs="Arial"/>
          <w:b/>
          <w:sz w:val="20"/>
        </w:rPr>
      </w:pPr>
      <w:r w:rsidRPr="00A82EA5">
        <w:rPr>
          <w:rFonts w:ascii="Arial" w:hAnsi="Arial" w:cs="Arial"/>
          <w:b/>
          <w:sz w:val="20"/>
        </w:rPr>
        <w:t>[31]</w:t>
      </w:r>
      <w:r w:rsidRPr="00A82EA5">
        <w:rPr>
          <w:rFonts w:ascii="Arial" w:hAnsi="Arial" w:cs="Arial"/>
          <w:b/>
          <w:sz w:val="20"/>
        </w:rPr>
        <w:tab/>
        <w:t>Schedule 1, entry for Peginterferon alfa-2a in the form Injection 135 micrograms in 0.5 mL single use pre filled syringe</w:t>
      </w:r>
    </w:p>
    <w:p w:rsidR="007E2D00" w:rsidRPr="00A13F76" w:rsidRDefault="007E2D00" w:rsidP="007E2D00">
      <w:pPr>
        <w:ind w:left="1134" w:hanging="567"/>
        <w:rPr>
          <w:b/>
          <w:sz w:val="20"/>
        </w:rPr>
      </w:pPr>
      <w:r w:rsidRPr="00A13F76">
        <w:rPr>
          <w:rFonts w:ascii="Arial Bold" w:hAnsi="Arial Bold"/>
          <w:b/>
          <w:sz w:val="20"/>
        </w:rPr>
        <w:t>(a)</w:t>
      </w:r>
      <w:r w:rsidRPr="00A13F76">
        <w:rPr>
          <w:rFonts w:ascii="Arial Bold" w:hAnsi="Arial Bold"/>
          <w:b/>
          <w:sz w:val="20"/>
        </w:rPr>
        <w:tab/>
      </w:r>
      <w:r w:rsidRPr="00A13F76">
        <w:rPr>
          <w:i/>
          <w:sz w:val="20"/>
        </w:rPr>
        <w:t>omit from the column headed “Circumstances”:</w:t>
      </w:r>
      <w:r w:rsidRPr="00A13F76">
        <w:rPr>
          <w:sz w:val="20"/>
        </w:rPr>
        <w:t xml:space="preserve"> </w:t>
      </w:r>
      <w:r w:rsidRPr="00A13F76">
        <w:rPr>
          <w:rFonts w:ascii="Arial" w:hAnsi="Arial" w:cs="Arial"/>
          <w:b/>
          <w:sz w:val="20"/>
        </w:rPr>
        <w:t>C5016</w:t>
      </w:r>
    </w:p>
    <w:p w:rsidR="007E2D00" w:rsidRPr="00A13F76" w:rsidRDefault="007E2D00" w:rsidP="007E2D00">
      <w:pPr>
        <w:ind w:left="1134" w:hanging="567"/>
        <w:rPr>
          <w:b/>
          <w:sz w:val="20"/>
        </w:rPr>
      </w:pPr>
      <w:r w:rsidRPr="00A13F76">
        <w:rPr>
          <w:rFonts w:ascii="Arial Bold" w:hAnsi="Arial Bold"/>
          <w:b/>
          <w:sz w:val="20"/>
        </w:rPr>
        <w:t>(b)</w:t>
      </w:r>
      <w:r w:rsidRPr="00A13F76">
        <w:rPr>
          <w:rFonts w:ascii="Arial Bold" w:hAnsi="Arial Bold"/>
          <w:b/>
          <w:sz w:val="20"/>
        </w:rPr>
        <w:tab/>
      </w:r>
      <w:r w:rsidRPr="00A13F76">
        <w:rPr>
          <w:i/>
          <w:sz w:val="20"/>
        </w:rPr>
        <w:t>insert in numerical order in the column headed “Circumstances”:</w:t>
      </w:r>
      <w:r w:rsidRPr="00A13F76">
        <w:rPr>
          <w:sz w:val="20"/>
        </w:rPr>
        <w:t xml:space="preserve"> </w:t>
      </w:r>
      <w:r w:rsidRPr="00A13F76">
        <w:rPr>
          <w:rFonts w:ascii="Arial" w:hAnsi="Arial" w:cs="Arial"/>
          <w:b/>
          <w:sz w:val="20"/>
        </w:rPr>
        <w:t>C9603</w:t>
      </w:r>
    </w:p>
    <w:p w:rsidR="007E2D00" w:rsidRDefault="007E2D00" w:rsidP="007E2D00"/>
    <w:p w:rsidR="007E2D00" w:rsidRDefault="007E2D00" w:rsidP="007E2D00">
      <w:r>
        <w:t>There is no entry in Schedule 1</w:t>
      </w:r>
      <w:r w:rsidRPr="007B3BB0">
        <w:t xml:space="preserve"> for </w:t>
      </w:r>
      <w:r w:rsidRPr="00A13F76">
        <w:t>Peginterferon alfa-2a in the form Injection 135 micrograms in 0.5 mL single use pre filled syringe</w:t>
      </w:r>
      <w:r>
        <w:t xml:space="preserve">. However, there is an entry for </w:t>
      </w:r>
      <w:r w:rsidRPr="0031273D">
        <w:t>Peginterferon alfa-2a in the form Injection 135 microgra</w:t>
      </w:r>
      <w:r>
        <w:t>ms in 0.5 mL single use pre-</w:t>
      </w:r>
      <w:r w:rsidRPr="0031273D">
        <w:t>filled syringe</w:t>
      </w:r>
      <w:r>
        <w:t>. The instruction is missing a hyphen between “pre” and “filled”.</w:t>
      </w:r>
    </w:p>
    <w:p w:rsidR="007E2D00" w:rsidRDefault="007E2D00" w:rsidP="007E2D00"/>
    <w:p w:rsidR="007E2D00" w:rsidRDefault="007E2D00" w:rsidP="007E2D00">
      <w:r>
        <w:t>This compilation was editorially changed to omit “</w:t>
      </w:r>
      <w:r w:rsidRPr="00A13F76">
        <w:t>C5016</w:t>
      </w:r>
      <w:r>
        <w:t xml:space="preserve">” </w:t>
      </w:r>
      <w:r w:rsidRPr="002F35DA">
        <w:t>from,</w:t>
      </w:r>
      <w:r w:rsidRPr="00A13F76">
        <w:t xml:space="preserve"> </w:t>
      </w:r>
      <w:r>
        <w:t>and insert “</w:t>
      </w:r>
      <w:r w:rsidRPr="00A13F76">
        <w:t>C9603</w:t>
      </w:r>
      <w:r>
        <w:t>”</w:t>
      </w:r>
      <w:r w:rsidRPr="00A13F76">
        <w:t xml:space="preserve"> </w:t>
      </w:r>
      <w:r w:rsidRPr="002F35DA">
        <w:t>into, the column</w:t>
      </w:r>
      <w:r>
        <w:t xml:space="preserve"> headed “Circumstances” </w:t>
      </w:r>
      <w:r w:rsidRPr="00026622">
        <w:t>in the entry for</w:t>
      </w:r>
      <w:r>
        <w:t xml:space="preserve"> </w:t>
      </w:r>
      <w:r w:rsidRPr="0031273D">
        <w:t>Peginterferon alfa-2a in the form Injection 135 microgra</w:t>
      </w:r>
      <w:r>
        <w:t>ms in 0.5 mL single use pre-</w:t>
      </w:r>
      <w:r w:rsidRPr="0031273D">
        <w:t>filled syringe</w:t>
      </w:r>
      <w:r>
        <w:t xml:space="preserve"> </w:t>
      </w:r>
      <w:r w:rsidRPr="00026622">
        <w:t>in Schedule 1</w:t>
      </w:r>
      <w:r>
        <w:t xml:space="preserve"> to give effect to the misdescribed amendments as intended.</w:t>
      </w:r>
    </w:p>
    <w:p w:rsidR="007E2D00" w:rsidRDefault="007E2D00" w:rsidP="007E2D00"/>
    <w:p w:rsidR="007E2D00" w:rsidRDefault="007E2D00" w:rsidP="007E2D00"/>
    <w:p w:rsidR="007E2D00" w:rsidRPr="00622BC2" w:rsidRDefault="007E2D00" w:rsidP="007E2D00">
      <w:pPr>
        <w:rPr>
          <w:b/>
          <w:sz w:val="24"/>
          <w:szCs w:val="24"/>
        </w:rPr>
      </w:pPr>
      <w:r w:rsidRPr="00A13F76">
        <w:rPr>
          <w:b/>
          <w:sz w:val="24"/>
          <w:szCs w:val="24"/>
        </w:rPr>
        <w:t>Schedule 1, entry for Peginterferon alfa-2a in the form Injection 180 micrograms in 0.5 mL single use pre</w:t>
      </w:r>
      <w:r>
        <w:rPr>
          <w:b/>
          <w:sz w:val="24"/>
          <w:szCs w:val="24"/>
        </w:rPr>
        <w:t>-</w:t>
      </w:r>
      <w:r w:rsidRPr="00A13F76">
        <w:rPr>
          <w:b/>
          <w:sz w:val="24"/>
          <w:szCs w:val="24"/>
        </w:rPr>
        <w:t xml:space="preserve">filled syringe </w:t>
      </w:r>
      <w:r w:rsidRPr="00A13F76">
        <w:rPr>
          <w:b/>
          <w:i/>
          <w:sz w:val="24"/>
          <w:szCs w:val="24"/>
        </w:rPr>
        <w:t>[Maximum Quantity: 4; Number of Repeats: 2]</w:t>
      </w:r>
    </w:p>
    <w:p w:rsidR="007E2D00" w:rsidRDefault="007E2D00" w:rsidP="007E2D00">
      <w:pPr>
        <w:spacing w:line="240" w:lineRule="auto"/>
        <w:rPr>
          <w:sz w:val="24"/>
          <w:szCs w:val="24"/>
        </w:rPr>
      </w:pPr>
    </w:p>
    <w:p w:rsidR="007E2D00" w:rsidRPr="004549F1" w:rsidRDefault="007E2D00" w:rsidP="007E2D00">
      <w:pPr>
        <w:rPr>
          <w:b/>
        </w:rPr>
      </w:pPr>
      <w:r w:rsidRPr="004549F1">
        <w:rPr>
          <w:b/>
        </w:rPr>
        <w:t>Kind of editorial change</w:t>
      </w:r>
    </w:p>
    <w:p w:rsidR="007E2D00" w:rsidRDefault="007E2D00" w:rsidP="007E2D00"/>
    <w:p w:rsidR="007E2D00" w:rsidRPr="00EA692D" w:rsidRDefault="007E2D00" w:rsidP="007E2D00">
      <w:r>
        <w:t>Give effect to the misdescribed amendments as intended</w:t>
      </w:r>
    </w:p>
    <w:p w:rsidR="007E2D00" w:rsidRPr="004549F1" w:rsidRDefault="007E2D00" w:rsidP="007E2D00"/>
    <w:p w:rsidR="007E2D00" w:rsidRPr="004549F1" w:rsidRDefault="007E2D00" w:rsidP="007E2D00">
      <w:pPr>
        <w:keepNext/>
        <w:rPr>
          <w:b/>
        </w:rPr>
      </w:pPr>
      <w:r w:rsidRPr="004549F1">
        <w:rPr>
          <w:b/>
        </w:rPr>
        <w:t>Details of editorial change</w:t>
      </w:r>
    </w:p>
    <w:p w:rsidR="007E2D00" w:rsidRPr="00EA692D" w:rsidRDefault="007E2D00" w:rsidP="007E2D00">
      <w:pPr>
        <w:keepNext/>
      </w:pPr>
    </w:p>
    <w:p w:rsidR="007E2D00" w:rsidRDefault="007E2D00" w:rsidP="007E2D00">
      <w:pPr>
        <w:keepNext/>
      </w:pPr>
      <w:r>
        <w:t xml:space="preserve">Schedule 1 item 32 of the </w:t>
      </w:r>
      <w:r w:rsidRPr="00C15F3E">
        <w:rPr>
          <w:i/>
        </w:rPr>
        <w:t>National Health (Highly specialised drugs program) Special Arrangement Amendment Instrument 2019 (No. 9)</w:t>
      </w:r>
      <w:r>
        <w:t xml:space="preserve"> (PB 78 of 2019) provides as follows:</w:t>
      </w:r>
    </w:p>
    <w:p w:rsidR="007E2D00" w:rsidRPr="00A82EA5" w:rsidRDefault="007E2D00" w:rsidP="007E2D00">
      <w:pPr>
        <w:spacing w:before="120"/>
        <w:ind w:left="567" w:hanging="567"/>
        <w:rPr>
          <w:rFonts w:ascii="Arial" w:hAnsi="Arial" w:cs="Arial"/>
          <w:b/>
          <w:sz w:val="20"/>
        </w:rPr>
      </w:pPr>
      <w:r w:rsidRPr="00A82EA5">
        <w:rPr>
          <w:rFonts w:ascii="Arial" w:hAnsi="Arial" w:cs="Arial"/>
          <w:b/>
          <w:sz w:val="20"/>
        </w:rPr>
        <w:t>[32]</w:t>
      </w:r>
      <w:r w:rsidRPr="00A82EA5">
        <w:rPr>
          <w:rFonts w:ascii="Arial" w:hAnsi="Arial" w:cs="Arial"/>
          <w:b/>
          <w:sz w:val="20"/>
        </w:rPr>
        <w:tab/>
        <w:t xml:space="preserve">Schedule 1, entry for Peginterferon alfa-2a in the form Injection 180 micrograms in 0.5 mL single use pre filled syringe </w:t>
      </w:r>
      <w:r w:rsidRPr="00A82EA5">
        <w:rPr>
          <w:rFonts w:ascii="Arial" w:hAnsi="Arial" w:cs="Arial"/>
          <w:b/>
          <w:i/>
          <w:sz w:val="20"/>
        </w:rPr>
        <w:t>[Maximum Quantity: 4; Number of Repeats: 2]</w:t>
      </w:r>
    </w:p>
    <w:p w:rsidR="007E2D00" w:rsidRPr="00A13F76" w:rsidRDefault="007E2D00" w:rsidP="007E2D00">
      <w:pPr>
        <w:ind w:left="1134" w:hanging="567"/>
        <w:rPr>
          <w:b/>
          <w:sz w:val="20"/>
        </w:rPr>
      </w:pPr>
      <w:r w:rsidRPr="00A13F76">
        <w:rPr>
          <w:rFonts w:ascii="Arial Bold" w:hAnsi="Arial Bold"/>
          <w:b/>
          <w:sz w:val="20"/>
        </w:rPr>
        <w:t>(a)</w:t>
      </w:r>
      <w:r w:rsidRPr="00A13F76">
        <w:rPr>
          <w:rFonts w:ascii="Arial Bold" w:hAnsi="Arial Bold"/>
          <w:b/>
          <w:sz w:val="20"/>
        </w:rPr>
        <w:tab/>
      </w:r>
      <w:r w:rsidRPr="00A13F76">
        <w:rPr>
          <w:i/>
          <w:sz w:val="20"/>
        </w:rPr>
        <w:t xml:space="preserve">omit from the column headed “Circumstances”: </w:t>
      </w:r>
      <w:r w:rsidRPr="00A13F76">
        <w:rPr>
          <w:rFonts w:ascii="Arial" w:hAnsi="Arial" w:cs="Arial"/>
          <w:b/>
          <w:sz w:val="20"/>
        </w:rPr>
        <w:t>C5016</w:t>
      </w:r>
    </w:p>
    <w:p w:rsidR="007E2D00" w:rsidRPr="00A13F76" w:rsidRDefault="007E2D00" w:rsidP="007E2D00">
      <w:pPr>
        <w:ind w:left="1134" w:hanging="567"/>
        <w:rPr>
          <w:b/>
          <w:sz w:val="20"/>
        </w:rPr>
      </w:pPr>
      <w:r w:rsidRPr="00A13F76">
        <w:rPr>
          <w:rFonts w:ascii="Arial Bold" w:hAnsi="Arial Bold"/>
          <w:b/>
          <w:sz w:val="20"/>
        </w:rPr>
        <w:t>(b)</w:t>
      </w:r>
      <w:r w:rsidRPr="00A13F76">
        <w:rPr>
          <w:rFonts w:ascii="Arial Bold" w:hAnsi="Arial Bold"/>
          <w:b/>
          <w:sz w:val="20"/>
        </w:rPr>
        <w:tab/>
      </w:r>
      <w:r w:rsidRPr="00A13F76">
        <w:rPr>
          <w:i/>
          <w:sz w:val="20"/>
        </w:rPr>
        <w:t>insert in numerical order in the column headed “Circumstances”:</w:t>
      </w:r>
      <w:r w:rsidRPr="00A13F76">
        <w:rPr>
          <w:sz w:val="20"/>
        </w:rPr>
        <w:t xml:space="preserve"> </w:t>
      </w:r>
      <w:r w:rsidRPr="00A13F76">
        <w:rPr>
          <w:rFonts w:ascii="Arial" w:hAnsi="Arial" w:cs="Arial"/>
          <w:b/>
          <w:sz w:val="20"/>
        </w:rPr>
        <w:t>C9603</w:t>
      </w:r>
    </w:p>
    <w:p w:rsidR="007E2D00" w:rsidRDefault="007E2D00" w:rsidP="007E2D00"/>
    <w:p w:rsidR="007E2D00" w:rsidRDefault="007E2D00" w:rsidP="007E2D00">
      <w:r>
        <w:t>There is no entry in Schedule 1</w:t>
      </w:r>
      <w:r w:rsidRPr="00A13F76">
        <w:t xml:space="preserve"> for Peginterferon alfa-2a in the form Injection 180 micrograms in 0.5 mL single use pre filled syringe </w:t>
      </w:r>
      <w:r w:rsidRPr="00A13F76">
        <w:rPr>
          <w:i/>
        </w:rPr>
        <w:t>[Maximum Quantity: 4; Number of Repeats: 2]</w:t>
      </w:r>
      <w:r>
        <w:t>. However, there is an entry</w:t>
      </w:r>
      <w:r w:rsidRPr="00A13F76">
        <w:t xml:space="preserve"> for Peginterferon alfa-2a in the form Injection 180 micrograms in 0.5 mL single use pre</w:t>
      </w:r>
      <w:r>
        <w:t>-</w:t>
      </w:r>
      <w:r w:rsidRPr="00A13F76">
        <w:t xml:space="preserve">filled syringe </w:t>
      </w:r>
      <w:r w:rsidRPr="00A13F76">
        <w:rPr>
          <w:i/>
        </w:rPr>
        <w:t>[Maximum Quantity: 4; Number of Repeats: 2]</w:t>
      </w:r>
      <w:r>
        <w:t>. The instruction is missing a hyphen between “pre” and “filled”.</w:t>
      </w:r>
    </w:p>
    <w:p w:rsidR="007E2D00" w:rsidRDefault="007E2D00" w:rsidP="007E2D00"/>
    <w:p w:rsidR="007E2D00" w:rsidRDefault="007E2D00" w:rsidP="007E2D00">
      <w:r>
        <w:t>This compilation was editorially changed to omit “</w:t>
      </w:r>
      <w:r w:rsidRPr="00A13F76">
        <w:t>C5016</w:t>
      </w:r>
      <w:r>
        <w:t xml:space="preserve">” </w:t>
      </w:r>
      <w:r w:rsidRPr="002F35DA">
        <w:t>from,</w:t>
      </w:r>
      <w:r w:rsidRPr="00A13F76">
        <w:t xml:space="preserve"> </w:t>
      </w:r>
      <w:r>
        <w:t>and insert “</w:t>
      </w:r>
      <w:r w:rsidRPr="00A13F76">
        <w:t>C9603</w:t>
      </w:r>
      <w:r>
        <w:t>”</w:t>
      </w:r>
      <w:r w:rsidRPr="00A13F76">
        <w:t xml:space="preserve"> </w:t>
      </w:r>
      <w:r w:rsidRPr="002F35DA">
        <w:t>into, the column</w:t>
      </w:r>
      <w:r>
        <w:t xml:space="preserve"> headed “Circumstances” </w:t>
      </w:r>
      <w:r w:rsidRPr="00026622">
        <w:t>in the entry for</w:t>
      </w:r>
      <w:r>
        <w:t xml:space="preserve"> </w:t>
      </w:r>
      <w:r w:rsidRPr="0031273D">
        <w:t xml:space="preserve">Peginterferon alfa-2a in the form </w:t>
      </w:r>
      <w:r w:rsidRPr="00A13F76">
        <w:t xml:space="preserve">Injection 180 micrograms </w:t>
      </w:r>
      <w:r w:rsidRPr="00A13F76">
        <w:lastRenderedPageBreak/>
        <w:t>in 0.5 mL single use pre</w:t>
      </w:r>
      <w:r>
        <w:t>-</w:t>
      </w:r>
      <w:r w:rsidRPr="00A13F76">
        <w:t xml:space="preserve">filled syringe </w:t>
      </w:r>
      <w:r w:rsidRPr="00A13F76">
        <w:rPr>
          <w:i/>
        </w:rPr>
        <w:t>[Maximum Quantity: 4; Number of Repeats: 2]</w:t>
      </w:r>
      <w:r>
        <w:t xml:space="preserve"> </w:t>
      </w:r>
      <w:r w:rsidRPr="00026622">
        <w:t>in Schedule 1</w:t>
      </w:r>
      <w:r>
        <w:t xml:space="preserve"> to give effect to the misdescribed amendments as intended.</w:t>
      </w:r>
    </w:p>
    <w:p w:rsidR="007E2D00" w:rsidRDefault="007E2D00" w:rsidP="007E2D00"/>
    <w:p w:rsidR="007E2D00" w:rsidRDefault="007E2D00" w:rsidP="007E2D00"/>
    <w:p w:rsidR="007E2D00" w:rsidRPr="00622BC2" w:rsidRDefault="007E2D00" w:rsidP="007E2D00">
      <w:pPr>
        <w:rPr>
          <w:b/>
          <w:sz w:val="24"/>
          <w:szCs w:val="24"/>
        </w:rPr>
      </w:pPr>
      <w:r w:rsidRPr="00A13F76">
        <w:rPr>
          <w:b/>
          <w:sz w:val="24"/>
          <w:szCs w:val="24"/>
        </w:rPr>
        <w:t>Schedule 1, entry for Peginterferon alfa-2a in the form Injection 180 micrograms in 0.5 mL single use pre</w:t>
      </w:r>
      <w:r>
        <w:rPr>
          <w:b/>
          <w:sz w:val="24"/>
          <w:szCs w:val="24"/>
        </w:rPr>
        <w:t>-</w:t>
      </w:r>
      <w:r w:rsidRPr="00A13F76">
        <w:rPr>
          <w:b/>
          <w:sz w:val="24"/>
          <w:szCs w:val="24"/>
        </w:rPr>
        <w:t xml:space="preserve">filled syringe </w:t>
      </w:r>
      <w:r w:rsidRPr="00A13F76">
        <w:rPr>
          <w:b/>
          <w:i/>
          <w:sz w:val="24"/>
          <w:szCs w:val="24"/>
        </w:rPr>
        <w:t>[Maximum Quantity: 8; Number of Repeats: 5]</w:t>
      </w:r>
    </w:p>
    <w:p w:rsidR="007E2D00" w:rsidRDefault="007E2D00" w:rsidP="007E2D00">
      <w:pPr>
        <w:spacing w:line="240" w:lineRule="auto"/>
        <w:rPr>
          <w:sz w:val="24"/>
          <w:szCs w:val="24"/>
        </w:rPr>
      </w:pPr>
    </w:p>
    <w:p w:rsidR="007E2D00" w:rsidRPr="004549F1" w:rsidRDefault="007E2D00" w:rsidP="007E2D00">
      <w:pPr>
        <w:rPr>
          <w:b/>
        </w:rPr>
      </w:pPr>
      <w:r w:rsidRPr="004549F1">
        <w:rPr>
          <w:b/>
        </w:rPr>
        <w:t>Kind of editorial change</w:t>
      </w:r>
    </w:p>
    <w:p w:rsidR="007E2D00" w:rsidRDefault="007E2D00" w:rsidP="007E2D00"/>
    <w:p w:rsidR="007E2D00" w:rsidRPr="00EA692D" w:rsidRDefault="007E2D00" w:rsidP="007E2D00">
      <w:r>
        <w:t>Give effect to the misdescribed amendments as intended</w:t>
      </w:r>
    </w:p>
    <w:p w:rsidR="007E2D00" w:rsidRPr="004549F1" w:rsidRDefault="007E2D00" w:rsidP="007E2D00"/>
    <w:p w:rsidR="007E2D00" w:rsidRPr="004549F1" w:rsidRDefault="007E2D00" w:rsidP="007E2D00">
      <w:pPr>
        <w:rPr>
          <w:b/>
        </w:rPr>
      </w:pPr>
      <w:r w:rsidRPr="004549F1">
        <w:rPr>
          <w:b/>
        </w:rPr>
        <w:t>Details of editorial change</w:t>
      </w:r>
    </w:p>
    <w:p w:rsidR="007E2D00" w:rsidRPr="00EA692D" w:rsidRDefault="007E2D00" w:rsidP="007E2D00"/>
    <w:p w:rsidR="007E2D00" w:rsidRDefault="007E2D00" w:rsidP="007E2D00">
      <w:r>
        <w:t xml:space="preserve">Schedule 1 item 33 of the </w:t>
      </w:r>
      <w:r w:rsidRPr="00C15F3E">
        <w:rPr>
          <w:i/>
        </w:rPr>
        <w:t>National Health (Highly specialised drugs program) Special Arrangement Amendment Instrument 2019 (No. 9)</w:t>
      </w:r>
      <w:r>
        <w:t xml:space="preserve"> (PB 78 of 2019) provides as follows:</w:t>
      </w:r>
    </w:p>
    <w:p w:rsidR="007E2D00" w:rsidRPr="00A82EA5" w:rsidRDefault="007E2D00" w:rsidP="007E2D00">
      <w:pPr>
        <w:spacing w:before="120"/>
        <w:ind w:left="567" w:hanging="567"/>
        <w:rPr>
          <w:rFonts w:ascii="Arial" w:hAnsi="Arial" w:cs="Arial"/>
          <w:b/>
          <w:sz w:val="20"/>
        </w:rPr>
      </w:pPr>
      <w:r w:rsidRPr="00A82EA5">
        <w:rPr>
          <w:rFonts w:ascii="Arial" w:hAnsi="Arial" w:cs="Arial"/>
          <w:b/>
          <w:sz w:val="20"/>
        </w:rPr>
        <w:t>[33]</w:t>
      </w:r>
      <w:r w:rsidRPr="00A82EA5">
        <w:rPr>
          <w:rFonts w:ascii="Arial" w:hAnsi="Arial" w:cs="Arial"/>
          <w:b/>
          <w:sz w:val="20"/>
        </w:rPr>
        <w:tab/>
        <w:t xml:space="preserve">Schedule 1, entry for Peginterferon alfa-2a in the form Injection 180 micrograms in 0.5 mL single use pre filled syringe </w:t>
      </w:r>
      <w:r w:rsidRPr="004F3F94">
        <w:rPr>
          <w:rFonts w:ascii="Arial" w:hAnsi="Arial" w:cs="Arial"/>
          <w:b/>
          <w:i/>
          <w:sz w:val="20"/>
        </w:rPr>
        <w:t>[Maximum Quantity: 8; Number of Repeats: 5]</w:t>
      </w:r>
    </w:p>
    <w:p w:rsidR="007E2D00" w:rsidRPr="00A13F76" w:rsidRDefault="007E2D00" w:rsidP="007E2D00">
      <w:pPr>
        <w:ind w:left="1134" w:hanging="567"/>
        <w:rPr>
          <w:b/>
          <w:sz w:val="20"/>
        </w:rPr>
      </w:pPr>
      <w:r w:rsidRPr="00A13F76">
        <w:rPr>
          <w:rFonts w:ascii="Arial Bold" w:hAnsi="Arial Bold"/>
          <w:b/>
          <w:sz w:val="20"/>
        </w:rPr>
        <w:t>(a)</w:t>
      </w:r>
      <w:r w:rsidRPr="00A13F76">
        <w:rPr>
          <w:rFonts w:ascii="Arial Bold" w:hAnsi="Arial Bold"/>
          <w:b/>
          <w:sz w:val="20"/>
        </w:rPr>
        <w:tab/>
      </w:r>
      <w:r w:rsidRPr="00A13F76">
        <w:rPr>
          <w:i/>
          <w:sz w:val="20"/>
        </w:rPr>
        <w:t>omit from the column headed “Circumstances”:</w:t>
      </w:r>
      <w:r w:rsidRPr="00A13F76">
        <w:rPr>
          <w:sz w:val="20"/>
        </w:rPr>
        <w:t xml:space="preserve"> </w:t>
      </w:r>
      <w:r w:rsidRPr="00A13F76">
        <w:rPr>
          <w:rFonts w:ascii="Arial" w:hAnsi="Arial" w:cs="Arial"/>
          <w:b/>
          <w:sz w:val="20"/>
        </w:rPr>
        <w:t>C5016</w:t>
      </w:r>
    </w:p>
    <w:p w:rsidR="007E2D00" w:rsidRPr="00A13F76" w:rsidRDefault="007E2D00" w:rsidP="007E2D00">
      <w:pPr>
        <w:ind w:left="1134" w:hanging="567"/>
        <w:rPr>
          <w:b/>
          <w:sz w:val="20"/>
        </w:rPr>
      </w:pPr>
      <w:r w:rsidRPr="00A13F76">
        <w:rPr>
          <w:rFonts w:ascii="Arial Bold" w:hAnsi="Arial Bold"/>
          <w:b/>
          <w:sz w:val="20"/>
        </w:rPr>
        <w:t>(b)</w:t>
      </w:r>
      <w:r w:rsidRPr="00A13F76">
        <w:rPr>
          <w:rFonts w:ascii="Arial Bold" w:hAnsi="Arial Bold"/>
          <w:b/>
          <w:sz w:val="20"/>
        </w:rPr>
        <w:tab/>
      </w:r>
      <w:r w:rsidRPr="00A13F76">
        <w:rPr>
          <w:i/>
          <w:sz w:val="20"/>
        </w:rPr>
        <w:t>insert in numerical order in the column headed “Circumstances”:</w:t>
      </w:r>
      <w:r w:rsidRPr="00A13F76">
        <w:rPr>
          <w:sz w:val="20"/>
        </w:rPr>
        <w:t xml:space="preserve"> </w:t>
      </w:r>
      <w:r w:rsidRPr="00A13F76">
        <w:rPr>
          <w:rFonts w:ascii="Arial" w:hAnsi="Arial" w:cs="Arial"/>
          <w:b/>
          <w:sz w:val="20"/>
        </w:rPr>
        <w:t>C9603</w:t>
      </w:r>
    </w:p>
    <w:p w:rsidR="007E2D00" w:rsidRPr="00A13F76" w:rsidRDefault="007E2D00" w:rsidP="007E2D00">
      <w:pPr>
        <w:ind w:left="1134" w:hanging="567"/>
        <w:rPr>
          <w:rFonts w:ascii="Arial" w:hAnsi="Arial" w:cs="Arial"/>
          <w:b/>
          <w:sz w:val="20"/>
        </w:rPr>
      </w:pPr>
      <w:r w:rsidRPr="00A13F76">
        <w:rPr>
          <w:rFonts w:ascii="Arial Bold" w:hAnsi="Arial Bold" w:cs="Arial"/>
          <w:b/>
          <w:sz w:val="20"/>
        </w:rPr>
        <w:t>(c)</w:t>
      </w:r>
      <w:r w:rsidRPr="00A13F76">
        <w:rPr>
          <w:rFonts w:ascii="Arial Bold" w:hAnsi="Arial Bold" w:cs="Arial"/>
          <w:b/>
          <w:sz w:val="20"/>
        </w:rPr>
        <w:tab/>
      </w:r>
      <w:r w:rsidRPr="00A13F76">
        <w:rPr>
          <w:i/>
          <w:sz w:val="20"/>
        </w:rPr>
        <w:t>omit from the column headed “Purposes”:</w:t>
      </w:r>
      <w:r w:rsidRPr="00A13F76">
        <w:rPr>
          <w:sz w:val="20"/>
        </w:rPr>
        <w:t xml:space="preserve"> </w:t>
      </w:r>
      <w:r w:rsidRPr="00A13F76">
        <w:rPr>
          <w:rFonts w:ascii="Arial" w:hAnsi="Arial" w:cs="Arial"/>
          <w:b/>
          <w:sz w:val="20"/>
        </w:rPr>
        <w:t>P5016</w:t>
      </w:r>
    </w:p>
    <w:p w:rsidR="007E2D00" w:rsidRPr="00A13F76" w:rsidRDefault="007E2D00" w:rsidP="007E2D00">
      <w:pPr>
        <w:ind w:left="1134" w:hanging="567"/>
        <w:rPr>
          <w:rFonts w:ascii="Arial" w:hAnsi="Arial" w:cs="Arial"/>
          <w:b/>
          <w:sz w:val="20"/>
        </w:rPr>
      </w:pPr>
      <w:r w:rsidRPr="00A13F76">
        <w:rPr>
          <w:rFonts w:ascii="Arial Bold" w:hAnsi="Arial Bold" w:cs="Arial"/>
          <w:b/>
          <w:sz w:val="20"/>
        </w:rPr>
        <w:t>(d)</w:t>
      </w:r>
      <w:r w:rsidRPr="00A13F76">
        <w:rPr>
          <w:rFonts w:ascii="Arial Bold" w:hAnsi="Arial Bold" w:cs="Arial"/>
          <w:b/>
          <w:sz w:val="20"/>
        </w:rPr>
        <w:tab/>
      </w:r>
      <w:r w:rsidRPr="00A13F76">
        <w:rPr>
          <w:i/>
          <w:sz w:val="20"/>
        </w:rPr>
        <w:t>insert in numerical order in the column headed “Purposes”:</w:t>
      </w:r>
      <w:r w:rsidRPr="00A13F76">
        <w:rPr>
          <w:sz w:val="20"/>
        </w:rPr>
        <w:t xml:space="preserve"> </w:t>
      </w:r>
      <w:r w:rsidRPr="00A13F76">
        <w:rPr>
          <w:rFonts w:ascii="Arial" w:hAnsi="Arial" w:cs="Arial"/>
          <w:b/>
          <w:sz w:val="20"/>
        </w:rPr>
        <w:t>P9603</w:t>
      </w:r>
    </w:p>
    <w:p w:rsidR="007E2D00" w:rsidRDefault="007E2D00" w:rsidP="007E2D00"/>
    <w:p w:rsidR="007E2D00" w:rsidRDefault="007E2D00" w:rsidP="007E2D00">
      <w:r>
        <w:t>There is no entry in Schedule 1</w:t>
      </w:r>
      <w:r w:rsidRPr="0031273D">
        <w:t xml:space="preserve"> for </w:t>
      </w:r>
      <w:r w:rsidRPr="00A13F76">
        <w:t xml:space="preserve">Peginterferon alfa-2a in the form Injection 180 micrograms in 0.5 mL single use pre filled syringe </w:t>
      </w:r>
      <w:r w:rsidRPr="00A13F76">
        <w:rPr>
          <w:i/>
        </w:rPr>
        <w:t>[Maximum Quantity: 8; Number of Repeats: 5]</w:t>
      </w:r>
      <w:r>
        <w:t>. However, there is an entry for</w:t>
      </w:r>
      <w:r w:rsidRPr="00A13F76">
        <w:t xml:space="preserve"> Peginterferon alfa-2a in the form Injection 180 micrograms in 0.5 mL single use pre-filled syringe </w:t>
      </w:r>
      <w:r w:rsidRPr="00A13F76">
        <w:rPr>
          <w:i/>
        </w:rPr>
        <w:t>[Maximum Quantity: 8; Number of Repeats: 5]</w:t>
      </w:r>
      <w:r>
        <w:t>. The instruction is missing a hyphen between “pre” and “filled”.</w:t>
      </w:r>
    </w:p>
    <w:p w:rsidR="007E2D00" w:rsidRDefault="007E2D00" w:rsidP="007E2D00"/>
    <w:p w:rsidR="007E2D00" w:rsidRDefault="007E2D00" w:rsidP="007E2D00">
      <w:r>
        <w:t>This compilation was editorially changed to omit “</w:t>
      </w:r>
      <w:r w:rsidRPr="0031273D">
        <w:t>C5016</w:t>
      </w:r>
      <w:r>
        <w:t>”</w:t>
      </w:r>
      <w:r w:rsidRPr="0031273D">
        <w:t xml:space="preserve"> </w:t>
      </w:r>
      <w:r w:rsidRPr="002F35DA">
        <w:t>from,</w:t>
      </w:r>
      <w:r>
        <w:t xml:space="preserve"> and insert “</w:t>
      </w:r>
      <w:r w:rsidRPr="0031273D">
        <w:t>C9603</w:t>
      </w:r>
      <w:r>
        <w:t>”</w:t>
      </w:r>
      <w:r w:rsidRPr="0031273D">
        <w:t xml:space="preserve"> </w:t>
      </w:r>
      <w:r w:rsidRPr="002F35DA">
        <w:t>into,</w:t>
      </w:r>
      <w:r>
        <w:t xml:space="preserve"> the column headed “Circumstances”, and to omit “P5016” </w:t>
      </w:r>
      <w:r w:rsidRPr="002F35DA">
        <w:t>from,</w:t>
      </w:r>
      <w:r>
        <w:t xml:space="preserve"> and insert “P9603” </w:t>
      </w:r>
      <w:r w:rsidRPr="002F35DA">
        <w:t>into,</w:t>
      </w:r>
      <w:r>
        <w:t xml:space="preserve"> the column headed “Purposes” </w:t>
      </w:r>
      <w:r w:rsidRPr="00026622">
        <w:t>in the entry for</w:t>
      </w:r>
      <w:r>
        <w:t xml:space="preserve"> </w:t>
      </w:r>
      <w:r w:rsidRPr="00A13F76">
        <w:t xml:space="preserve">Peginterferon alfa-2a in the form Injection 180 micrograms in 0.5 mL single use pre-filled syringe </w:t>
      </w:r>
      <w:r w:rsidRPr="00A13F76">
        <w:rPr>
          <w:i/>
        </w:rPr>
        <w:t>[Maximum Quantity: 8; Number of Repeats: 5]</w:t>
      </w:r>
      <w:r w:rsidRPr="00145BBE">
        <w:t xml:space="preserve"> </w:t>
      </w:r>
      <w:r w:rsidRPr="00026622">
        <w:t>in Schedule 1</w:t>
      </w:r>
      <w:r>
        <w:t xml:space="preserve"> to give effect to the misdescribed amendments as intended.</w:t>
      </w:r>
    </w:p>
    <w:p w:rsidR="007E2D00" w:rsidRPr="00503268" w:rsidRDefault="007E2D00" w:rsidP="007E2D00">
      <w:pPr>
        <w:rPr>
          <w:szCs w:val="22"/>
        </w:rPr>
      </w:pPr>
    </w:p>
    <w:p w:rsidR="007E2D00" w:rsidRPr="00503268" w:rsidRDefault="007E2D00" w:rsidP="007E2D00">
      <w:pPr>
        <w:rPr>
          <w:szCs w:val="22"/>
        </w:rPr>
      </w:pPr>
    </w:p>
    <w:p w:rsidR="007E2D00" w:rsidRPr="004549F1" w:rsidRDefault="007E2D00" w:rsidP="007E2D00">
      <w:pPr>
        <w:rPr>
          <w:b/>
          <w:sz w:val="24"/>
          <w:szCs w:val="24"/>
        </w:rPr>
      </w:pPr>
      <w:r w:rsidRPr="00A13F76">
        <w:rPr>
          <w:b/>
          <w:sz w:val="24"/>
          <w:szCs w:val="24"/>
        </w:rPr>
        <w:t>Schedule 3, entry for Adalimumab</w:t>
      </w:r>
    </w:p>
    <w:p w:rsidR="007E2D00" w:rsidRPr="00A13F76" w:rsidRDefault="007E2D00" w:rsidP="007E2D00">
      <w:pPr>
        <w:rPr>
          <w:sz w:val="24"/>
          <w:szCs w:val="24"/>
        </w:rPr>
      </w:pPr>
    </w:p>
    <w:p w:rsidR="007E2D00" w:rsidRPr="004549F1" w:rsidRDefault="007E2D00" w:rsidP="007E2D00">
      <w:pPr>
        <w:rPr>
          <w:b/>
        </w:rPr>
      </w:pPr>
      <w:r w:rsidRPr="004549F1">
        <w:rPr>
          <w:b/>
        </w:rPr>
        <w:t>Kind of editorial change</w:t>
      </w:r>
    </w:p>
    <w:p w:rsidR="007E2D00" w:rsidRPr="004549F1" w:rsidRDefault="007E2D00" w:rsidP="007E2D00"/>
    <w:p w:rsidR="007E2D00" w:rsidRPr="00490696" w:rsidRDefault="007E2D00" w:rsidP="007E2D00">
      <w:r>
        <w:t>Show the effect of an amendment of the instrument</w:t>
      </w:r>
    </w:p>
    <w:p w:rsidR="007E2D00" w:rsidRPr="004549F1" w:rsidRDefault="007E2D00" w:rsidP="007E2D00"/>
    <w:p w:rsidR="007E2D00" w:rsidRPr="004549F1" w:rsidRDefault="007E2D00" w:rsidP="007E2D00">
      <w:pPr>
        <w:rPr>
          <w:b/>
        </w:rPr>
      </w:pPr>
      <w:r w:rsidRPr="004549F1">
        <w:rPr>
          <w:b/>
        </w:rPr>
        <w:t>Details of editorial change</w:t>
      </w:r>
    </w:p>
    <w:p w:rsidR="007E2D00" w:rsidRPr="00490696" w:rsidRDefault="007E2D00" w:rsidP="007E2D00"/>
    <w:p w:rsidR="007E2D00" w:rsidRDefault="007E2D00" w:rsidP="007E2D00">
      <w:r>
        <w:t xml:space="preserve">Schedule 1 item 43 of the </w:t>
      </w:r>
      <w:r w:rsidRPr="00A13F76">
        <w:rPr>
          <w:i/>
        </w:rPr>
        <w:t>National Health (Highly specialised drugs program) Special Arrangement Amendment Instrument 2019 (No. 9)</w:t>
      </w:r>
      <w:r>
        <w:t xml:space="preserve"> (PB 78 of 2019) instructs to substitute the entry for Adalimumab in Schedule 3.</w:t>
      </w:r>
    </w:p>
    <w:p w:rsidR="007E2D00" w:rsidRDefault="007E2D00" w:rsidP="007E2D00"/>
    <w:p w:rsidR="007E2D00" w:rsidRDefault="007E2D00" w:rsidP="007E2D00">
      <w:r>
        <w:t>The substituted entry does not contain the drug name in the column headed “Listed Drug”.</w:t>
      </w:r>
    </w:p>
    <w:p w:rsidR="007E2D00" w:rsidRDefault="007E2D00" w:rsidP="007E2D00"/>
    <w:p w:rsidR="007E2D00" w:rsidRPr="004549F1" w:rsidRDefault="007E2D00" w:rsidP="007E2D00">
      <w:r>
        <w:t>This compilation was editorially changed to show the effect of an amendment of the instrument by inserting “Adalimumab” in the column headed “Listed Drug” in Schedule 3.</w:t>
      </w:r>
    </w:p>
    <w:p w:rsidR="007E2D00" w:rsidRDefault="007E2D00" w:rsidP="007E2D00">
      <w:pPr>
        <w:rPr>
          <w:sz w:val="24"/>
          <w:szCs w:val="24"/>
        </w:rPr>
      </w:pPr>
    </w:p>
    <w:p w:rsidR="007E2D00" w:rsidRPr="00490696" w:rsidRDefault="007E2D00" w:rsidP="007E2D00">
      <w:pPr>
        <w:rPr>
          <w:sz w:val="24"/>
          <w:szCs w:val="24"/>
        </w:rPr>
      </w:pPr>
    </w:p>
    <w:p w:rsidR="007E2D00" w:rsidRDefault="007E2D00" w:rsidP="007E2D00">
      <w:pPr>
        <w:rPr>
          <w:b/>
          <w:sz w:val="24"/>
          <w:szCs w:val="24"/>
        </w:rPr>
      </w:pPr>
      <w:r>
        <w:rPr>
          <w:b/>
          <w:sz w:val="24"/>
          <w:szCs w:val="24"/>
        </w:rPr>
        <w:t>Schedule 3, entry for Clozapine</w:t>
      </w:r>
    </w:p>
    <w:p w:rsidR="007E2D00" w:rsidRPr="00EA692D" w:rsidRDefault="007E2D00" w:rsidP="007E2D00"/>
    <w:p w:rsidR="007E2D00" w:rsidRPr="004549F1" w:rsidRDefault="007E2D00" w:rsidP="007E2D00">
      <w:pPr>
        <w:rPr>
          <w:b/>
        </w:rPr>
      </w:pPr>
      <w:r w:rsidRPr="004549F1">
        <w:rPr>
          <w:b/>
        </w:rPr>
        <w:t>Kind of editorial change</w:t>
      </w:r>
    </w:p>
    <w:p w:rsidR="007E2D00" w:rsidRDefault="007E2D00" w:rsidP="007E2D00"/>
    <w:p w:rsidR="007E2D00" w:rsidRPr="00EA692D" w:rsidRDefault="007E2D00" w:rsidP="007E2D00">
      <w:r>
        <w:t>Give effect to the misdescribed amendment as intended</w:t>
      </w:r>
    </w:p>
    <w:p w:rsidR="007E2D00" w:rsidRPr="004549F1" w:rsidRDefault="007E2D00" w:rsidP="007E2D00"/>
    <w:p w:rsidR="007E2D00" w:rsidRPr="004549F1" w:rsidRDefault="007E2D00" w:rsidP="007E2D00">
      <w:pPr>
        <w:rPr>
          <w:b/>
        </w:rPr>
      </w:pPr>
      <w:r w:rsidRPr="004549F1">
        <w:rPr>
          <w:b/>
        </w:rPr>
        <w:t>Details of editorial change</w:t>
      </w:r>
    </w:p>
    <w:p w:rsidR="007E2D00" w:rsidRPr="00EA692D" w:rsidRDefault="007E2D00" w:rsidP="007E2D00"/>
    <w:p w:rsidR="007E2D00" w:rsidRDefault="007E2D00" w:rsidP="007E2D00">
      <w:r>
        <w:t xml:space="preserve">Schedule 1 paragraph 48(a) of the </w:t>
      </w:r>
      <w:r w:rsidRPr="00C15F3E">
        <w:rPr>
          <w:i/>
        </w:rPr>
        <w:t>National Health (Highly specialised drugs program) Special Arrangement Amendment Instrument 2019 (No. 9)</w:t>
      </w:r>
      <w:r>
        <w:t xml:space="preserve"> (PB 78 of 2019) instructs to omit the entry for circumstances code C5001 of Clozapine in Schedule 3.</w:t>
      </w:r>
    </w:p>
    <w:p w:rsidR="007E2D00" w:rsidRDefault="007E2D00" w:rsidP="007E2D00"/>
    <w:p w:rsidR="007E2D00" w:rsidRDefault="007E2D00" w:rsidP="007E2D00">
      <w:r>
        <w:t xml:space="preserve">The text contained in the </w:t>
      </w:r>
      <w:r w:rsidRPr="00ED7871">
        <w:t>column headed “</w:t>
      </w:r>
      <w:r>
        <w:t>Circumstances and Purposes</w:t>
      </w:r>
      <w:r w:rsidRPr="00ED7871">
        <w:t>”</w:t>
      </w:r>
      <w:r>
        <w:t xml:space="preserve"> does not exactly match the text to be omitted as outlined in Schedule 1 paragraph 48(a) of the </w:t>
      </w:r>
      <w:r w:rsidRPr="00C15F3E">
        <w:rPr>
          <w:i/>
        </w:rPr>
        <w:t>National Health (Highly specialised drugs program) Special Arrangement Amendment Instrument 2019 (No. 9)</w:t>
      </w:r>
      <w:r>
        <w:t xml:space="preserve"> (PB 78 of 2019).</w:t>
      </w:r>
    </w:p>
    <w:p w:rsidR="007E2D00" w:rsidRPr="000D5B45" w:rsidRDefault="007E2D00" w:rsidP="007E2D00"/>
    <w:p w:rsidR="007E2D00" w:rsidRDefault="007E2D00" w:rsidP="007E2D00">
      <w:r>
        <w:t>This compilation was editorially changed to omit the entry for circumstances code C5001 of Clozapine in Schedule 3 to give effect to the misdescribed amendment as intended.</w:t>
      </w:r>
    </w:p>
    <w:p w:rsidR="007E2D00" w:rsidRDefault="007E2D00" w:rsidP="007E2D00">
      <w:pPr>
        <w:spacing w:line="240" w:lineRule="auto"/>
        <w:rPr>
          <w:sz w:val="24"/>
          <w:szCs w:val="24"/>
        </w:rPr>
      </w:pPr>
    </w:p>
    <w:p w:rsidR="007E2D00" w:rsidRPr="00490696" w:rsidRDefault="007E2D00" w:rsidP="007E2D00">
      <w:pPr>
        <w:spacing w:line="240" w:lineRule="auto"/>
        <w:rPr>
          <w:sz w:val="24"/>
          <w:szCs w:val="24"/>
        </w:rPr>
      </w:pPr>
    </w:p>
    <w:p w:rsidR="007E2D00" w:rsidRDefault="007E2D00" w:rsidP="007E2D00">
      <w:pPr>
        <w:keepNext/>
        <w:keepLines/>
        <w:rPr>
          <w:b/>
          <w:sz w:val="24"/>
          <w:szCs w:val="24"/>
        </w:rPr>
      </w:pPr>
      <w:r>
        <w:rPr>
          <w:b/>
          <w:sz w:val="24"/>
          <w:szCs w:val="24"/>
        </w:rPr>
        <w:t>Schedule 3, entry for Dornase alfa</w:t>
      </w:r>
    </w:p>
    <w:p w:rsidR="007E2D00" w:rsidRPr="00EA692D" w:rsidRDefault="007E2D00" w:rsidP="007E2D00">
      <w:pPr>
        <w:keepNext/>
        <w:keepLines/>
      </w:pPr>
    </w:p>
    <w:p w:rsidR="007E2D00" w:rsidRPr="004549F1" w:rsidRDefault="007E2D00" w:rsidP="007E2D00">
      <w:pPr>
        <w:keepNext/>
        <w:keepLines/>
        <w:rPr>
          <w:b/>
        </w:rPr>
      </w:pPr>
      <w:r w:rsidRPr="004549F1">
        <w:rPr>
          <w:b/>
        </w:rPr>
        <w:t>Kind of editorial change</w:t>
      </w:r>
    </w:p>
    <w:p w:rsidR="007E2D00" w:rsidRDefault="007E2D00" w:rsidP="007E2D00">
      <w:pPr>
        <w:keepLines/>
      </w:pPr>
    </w:p>
    <w:p w:rsidR="007E2D00" w:rsidRPr="00EA692D" w:rsidRDefault="007E2D00" w:rsidP="007E2D00">
      <w:pPr>
        <w:keepNext/>
        <w:keepLines/>
      </w:pPr>
      <w:r>
        <w:t>Give effect to the misdescribed amendment as intended</w:t>
      </w:r>
    </w:p>
    <w:p w:rsidR="007E2D00" w:rsidRPr="004549F1" w:rsidRDefault="007E2D00" w:rsidP="007E2D00">
      <w:pPr>
        <w:keepLines/>
      </w:pPr>
    </w:p>
    <w:p w:rsidR="007E2D00" w:rsidRPr="004549F1" w:rsidRDefault="007E2D00" w:rsidP="007E2D00">
      <w:pPr>
        <w:keepLines/>
        <w:rPr>
          <w:b/>
        </w:rPr>
      </w:pPr>
      <w:r w:rsidRPr="004549F1">
        <w:rPr>
          <w:b/>
        </w:rPr>
        <w:t>Details of editorial change</w:t>
      </w:r>
    </w:p>
    <w:p w:rsidR="007E2D00" w:rsidRPr="00EA692D" w:rsidRDefault="007E2D00" w:rsidP="007E2D00"/>
    <w:p w:rsidR="007E2D00" w:rsidRDefault="007E2D00" w:rsidP="007E2D00">
      <w:r>
        <w:t xml:space="preserve">Schedule 1 paragraph 50(a) of the </w:t>
      </w:r>
      <w:r w:rsidRPr="00C15F3E">
        <w:rPr>
          <w:i/>
        </w:rPr>
        <w:t>National Health (Highly specialised drugs program) Special Arrangement Amendment Instrument 2019 (No. 9)</w:t>
      </w:r>
      <w:r>
        <w:t xml:space="preserve"> (PB 78 of 2019) instructs to omit the entry for circumstances code C5715 of Dornase alfa in Schedule 3.</w:t>
      </w:r>
    </w:p>
    <w:p w:rsidR="007E2D00" w:rsidRDefault="007E2D00" w:rsidP="007E2D00"/>
    <w:p w:rsidR="007E2D00" w:rsidRDefault="007E2D00" w:rsidP="007E2D00">
      <w:r>
        <w:t xml:space="preserve">The text contained in the </w:t>
      </w:r>
      <w:r w:rsidRPr="00ED7871">
        <w:t>column headed “</w:t>
      </w:r>
      <w:r>
        <w:t>Circumstances and Purposes</w:t>
      </w:r>
      <w:r w:rsidRPr="00ED7871">
        <w:t>”</w:t>
      </w:r>
      <w:r>
        <w:t xml:space="preserve"> does not exactly match the text to be omitted as outlined in Schedule 1 paragraph 50(a) of the </w:t>
      </w:r>
      <w:r w:rsidRPr="00C15F3E">
        <w:rPr>
          <w:i/>
        </w:rPr>
        <w:t>National Health (Highly specialised drugs program) Special Arrangement Amendment Instrument 2019 (No. 9)</w:t>
      </w:r>
      <w:r>
        <w:t xml:space="preserve"> (PB 78 of 2019).</w:t>
      </w:r>
    </w:p>
    <w:p w:rsidR="007E2D00" w:rsidRPr="000D5B45" w:rsidRDefault="007E2D00" w:rsidP="007E2D00"/>
    <w:p w:rsidR="007E2D00" w:rsidRDefault="007E2D00" w:rsidP="007E2D00">
      <w:r>
        <w:t>This compilation was editorially changed to omit the entry for circumstances code C5715 of Dornase alfa in Schedule 3 to give effect to the misdescribed amendment as intended.</w:t>
      </w:r>
    </w:p>
    <w:p w:rsidR="007E2D00" w:rsidRDefault="007E2D00" w:rsidP="007E2D00">
      <w:pPr>
        <w:rPr>
          <w:sz w:val="24"/>
          <w:szCs w:val="24"/>
        </w:rPr>
      </w:pPr>
    </w:p>
    <w:p w:rsidR="007E2D00" w:rsidRPr="00490696" w:rsidRDefault="007E2D00" w:rsidP="007E2D00">
      <w:pPr>
        <w:rPr>
          <w:sz w:val="24"/>
          <w:szCs w:val="24"/>
        </w:rPr>
      </w:pPr>
    </w:p>
    <w:p w:rsidR="007E2D00" w:rsidRPr="004549F1" w:rsidRDefault="007E2D00" w:rsidP="007E2D00">
      <w:pPr>
        <w:rPr>
          <w:b/>
          <w:sz w:val="24"/>
          <w:szCs w:val="24"/>
        </w:rPr>
      </w:pPr>
      <w:r w:rsidRPr="00C15F3E">
        <w:rPr>
          <w:b/>
          <w:sz w:val="24"/>
          <w:szCs w:val="24"/>
        </w:rPr>
        <w:t xml:space="preserve">Schedule 3, entry for </w:t>
      </w:r>
      <w:r>
        <w:rPr>
          <w:b/>
          <w:sz w:val="24"/>
          <w:szCs w:val="24"/>
        </w:rPr>
        <w:t>Etanercept</w:t>
      </w:r>
    </w:p>
    <w:p w:rsidR="007E2D00" w:rsidRPr="00490696" w:rsidRDefault="007E2D00" w:rsidP="007E2D00">
      <w:pPr>
        <w:rPr>
          <w:sz w:val="24"/>
          <w:szCs w:val="24"/>
        </w:rPr>
      </w:pPr>
    </w:p>
    <w:p w:rsidR="007E2D00" w:rsidRPr="004549F1" w:rsidRDefault="007E2D00" w:rsidP="007E2D00">
      <w:pPr>
        <w:rPr>
          <w:b/>
        </w:rPr>
      </w:pPr>
      <w:r w:rsidRPr="004549F1">
        <w:rPr>
          <w:b/>
        </w:rPr>
        <w:t>Kind of editorial change</w:t>
      </w:r>
    </w:p>
    <w:p w:rsidR="007E2D00" w:rsidRPr="004549F1" w:rsidRDefault="007E2D00" w:rsidP="007E2D00"/>
    <w:p w:rsidR="007E2D00" w:rsidRPr="00490696" w:rsidRDefault="007E2D00" w:rsidP="007E2D00">
      <w:r>
        <w:t>Show the effect of an amendment of the instrument</w:t>
      </w:r>
    </w:p>
    <w:p w:rsidR="007E2D00" w:rsidRPr="004549F1" w:rsidRDefault="007E2D00" w:rsidP="007E2D00"/>
    <w:p w:rsidR="007E2D00" w:rsidRPr="004549F1" w:rsidRDefault="007E2D00" w:rsidP="007E2D00">
      <w:pPr>
        <w:rPr>
          <w:b/>
        </w:rPr>
      </w:pPr>
      <w:r w:rsidRPr="004549F1">
        <w:rPr>
          <w:b/>
        </w:rPr>
        <w:t>Details of editorial change</w:t>
      </w:r>
    </w:p>
    <w:p w:rsidR="007E2D00" w:rsidRPr="00490696" w:rsidRDefault="007E2D00" w:rsidP="007E2D00"/>
    <w:p w:rsidR="007E2D00" w:rsidRDefault="007E2D00" w:rsidP="007E2D00">
      <w:r>
        <w:lastRenderedPageBreak/>
        <w:t xml:space="preserve">Schedule 1 item 51 of the </w:t>
      </w:r>
      <w:r w:rsidRPr="00C15F3E">
        <w:rPr>
          <w:i/>
        </w:rPr>
        <w:t>National Health (Highly specialised drugs program) Special Arrangement Amendment Instrument 2019 (No. 9)</w:t>
      </w:r>
      <w:r>
        <w:t xml:space="preserve"> (PB 78 of 2019) instructs to substitute the entry for Etanercept in Schedule 3.</w:t>
      </w:r>
    </w:p>
    <w:p w:rsidR="007E2D00" w:rsidRDefault="007E2D00" w:rsidP="007E2D00"/>
    <w:p w:rsidR="007E2D00" w:rsidRDefault="007E2D00" w:rsidP="007E2D00">
      <w:r>
        <w:t>The substituted entry does not contain the drug name in the column headed “Listed Drug”.</w:t>
      </w:r>
    </w:p>
    <w:p w:rsidR="007E2D00" w:rsidRDefault="007E2D00" w:rsidP="007E2D00"/>
    <w:p w:rsidR="007E2D00" w:rsidRDefault="007E2D00" w:rsidP="007E2D00">
      <w:r>
        <w:t>This compilation was editorially changed to show the effect of an amendment of the instrument by inserting “Etanercept” in the column headed “Listed Drug” in Schedule 3.</w:t>
      </w:r>
    </w:p>
    <w:p w:rsidR="007E2D00" w:rsidRDefault="007E2D00" w:rsidP="007E2D00">
      <w:pPr>
        <w:rPr>
          <w:sz w:val="24"/>
          <w:szCs w:val="24"/>
        </w:rPr>
      </w:pPr>
    </w:p>
    <w:p w:rsidR="007E2D00" w:rsidRPr="00490696" w:rsidRDefault="007E2D00" w:rsidP="007E2D00">
      <w:pPr>
        <w:rPr>
          <w:sz w:val="24"/>
          <w:szCs w:val="24"/>
        </w:rPr>
      </w:pPr>
    </w:p>
    <w:p w:rsidR="007E2D00" w:rsidRPr="004549F1" w:rsidRDefault="007E2D00" w:rsidP="007E2D00">
      <w:pPr>
        <w:rPr>
          <w:b/>
          <w:sz w:val="24"/>
          <w:szCs w:val="24"/>
        </w:rPr>
      </w:pPr>
      <w:r w:rsidRPr="00C15F3E">
        <w:rPr>
          <w:b/>
          <w:sz w:val="24"/>
          <w:szCs w:val="24"/>
        </w:rPr>
        <w:t xml:space="preserve">Schedule 3, entry for </w:t>
      </w:r>
      <w:r>
        <w:rPr>
          <w:b/>
          <w:sz w:val="24"/>
          <w:szCs w:val="24"/>
        </w:rPr>
        <w:t>Rituximab</w:t>
      </w:r>
    </w:p>
    <w:p w:rsidR="007E2D00" w:rsidRPr="00490696" w:rsidRDefault="007E2D00" w:rsidP="007E2D00">
      <w:pPr>
        <w:rPr>
          <w:sz w:val="24"/>
          <w:szCs w:val="24"/>
        </w:rPr>
      </w:pPr>
    </w:p>
    <w:p w:rsidR="007E2D00" w:rsidRPr="004549F1" w:rsidRDefault="007E2D00" w:rsidP="007E2D00">
      <w:pPr>
        <w:rPr>
          <w:b/>
        </w:rPr>
      </w:pPr>
      <w:r w:rsidRPr="004549F1">
        <w:rPr>
          <w:b/>
        </w:rPr>
        <w:t>Kind of editorial change</w:t>
      </w:r>
    </w:p>
    <w:p w:rsidR="007E2D00" w:rsidRPr="004549F1" w:rsidRDefault="007E2D00" w:rsidP="007E2D00"/>
    <w:p w:rsidR="007E2D00" w:rsidRPr="00490696" w:rsidRDefault="007E2D00" w:rsidP="007E2D00">
      <w:r>
        <w:t>Show the effect of an amendment of the instrument</w:t>
      </w:r>
    </w:p>
    <w:p w:rsidR="007E2D00" w:rsidRPr="004549F1" w:rsidRDefault="007E2D00" w:rsidP="007E2D00"/>
    <w:p w:rsidR="007E2D00" w:rsidRPr="004549F1" w:rsidRDefault="007E2D00" w:rsidP="004D2D1E">
      <w:pPr>
        <w:keepNext/>
        <w:keepLines/>
        <w:rPr>
          <w:b/>
        </w:rPr>
      </w:pPr>
      <w:r w:rsidRPr="004549F1">
        <w:rPr>
          <w:b/>
        </w:rPr>
        <w:t>Details of editorial change</w:t>
      </w:r>
    </w:p>
    <w:p w:rsidR="007E2D00" w:rsidRPr="00490696" w:rsidRDefault="007E2D00" w:rsidP="007E2D00"/>
    <w:p w:rsidR="007E2D00" w:rsidRDefault="007E2D00" w:rsidP="007E2D00">
      <w:r>
        <w:t xml:space="preserve">Schedule 1 item 61 of the </w:t>
      </w:r>
      <w:r w:rsidRPr="00C15F3E">
        <w:rPr>
          <w:i/>
        </w:rPr>
        <w:t>National Health (Highly specialised drugs program) Special Arrangement Amendment Instrument 2019 (No. 9)</w:t>
      </w:r>
      <w:r>
        <w:t xml:space="preserve"> (PB 78 of 2019) instructs to substitute the entry for Rituximab in Schedule 3.</w:t>
      </w:r>
    </w:p>
    <w:p w:rsidR="007E2D00" w:rsidRDefault="007E2D00" w:rsidP="007E2D00"/>
    <w:p w:rsidR="007E2D00" w:rsidRDefault="007E2D00" w:rsidP="007E2D00">
      <w:r>
        <w:t>The substituted entry does not contain the drug name in the column headed “Listed Drug”.</w:t>
      </w:r>
    </w:p>
    <w:p w:rsidR="007E2D00" w:rsidRDefault="007E2D00" w:rsidP="007E2D00"/>
    <w:p w:rsidR="007E2D00" w:rsidRDefault="007E2D00" w:rsidP="007E2D00">
      <w:r>
        <w:t>This compilation was editorially changed to show the effect of an amendment of the instrument by inserting “Rituximab” in the column headed “Listed Drug” in Schedule 3.</w:t>
      </w:r>
    </w:p>
    <w:p w:rsidR="007E2D00" w:rsidRDefault="007E2D00" w:rsidP="007E2D00"/>
    <w:p w:rsidR="007E2D00" w:rsidRPr="006229EF" w:rsidRDefault="007E2D00" w:rsidP="007E2D00"/>
    <w:p w:rsidR="007E2D00" w:rsidRPr="00A13F76" w:rsidRDefault="007E2D00" w:rsidP="007E2D00">
      <w:pPr>
        <w:rPr>
          <w:b/>
          <w:sz w:val="24"/>
          <w:szCs w:val="24"/>
        </w:rPr>
      </w:pPr>
      <w:r w:rsidRPr="00C15F3E">
        <w:rPr>
          <w:b/>
          <w:sz w:val="24"/>
          <w:szCs w:val="24"/>
        </w:rPr>
        <w:t xml:space="preserve">Schedule 3, entry for </w:t>
      </w:r>
      <w:r>
        <w:rPr>
          <w:b/>
          <w:sz w:val="24"/>
          <w:szCs w:val="24"/>
        </w:rPr>
        <w:t>Tocilizumab</w:t>
      </w:r>
    </w:p>
    <w:p w:rsidR="007E2D00" w:rsidRPr="006229EF" w:rsidRDefault="007E2D00" w:rsidP="007E2D00"/>
    <w:p w:rsidR="007E2D00" w:rsidRPr="004549F1" w:rsidRDefault="007E2D00" w:rsidP="007E2D00">
      <w:pPr>
        <w:rPr>
          <w:b/>
        </w:rPr>
      </w:pPr>
      <w:r w:rsidRPr="004549F1">
        <w:rPr>
          <w:b/>
        </w:rPr>
        <w:t>Kind of editorial change</w:t>
      </w:r>
    </w:p>
    <w:p w:rsidR="007E2D00" w:rsidRDefault="007E2D00" w:rsidP="007E2D00"/>
    <w:p w:rsidR="007E2D00" w:rsidRPr="00EA692D" w:rsidRDefault="007E2D00" w:rsidP="007E2D00">
      <w:r>
        <w:t>Give effect to the misdescribed amendment as intended</w:t>
      </w:r>
    </w:p>
    <w:p w:rsidR="007E2D00" w:rsidRPr="004549F1" w:rsidRDefault="007E2D00" w:rsidP="007E2D00"/>
    <w:p w:rsidR="007E2D00" w:rsidRPr="004549F1" w:rsidRDefault="007E2D00" w:rsidP="008A3545">
      <w:pPr>
        <w:keepNext/>
        <w:keepLines/>
        <w:rPr>
          <w:b/>
        </w:rPr>
      </w:pPr>
      <w:r w:rsidRPr="004549F1">
        <w:rPr>
          <w:b/>
        </w:rPr>
        <w:t>Details of editorial change</w:t>
      </w:r>
    </w:p>
    <w:p w:rsidR="007E2D00" w:rsidRPr="00EA692D" w:rsidRDefault="007E2D00" w:rsidP="008A3545">
      <w:pPr>
        <w:keepNext/>
        <w:keepLines/>
      </w:pPr>
    </w:p>
    <w:p w:rsidR="007E2D00" w:rsidRDefault="007E2D00" w:rsidP="007E2D00">
      <w:r>
        <w:t xml:space="preserve">Schedule 1 paragraph 63(a) of the </w:t>
      </w:r>
      <w:r w:rsidRPr="00C15F3E">
        <w:rPr>
          <w:i/>
        </w:rPr>
        <w:t>National Health (Highly specialised drugs program) Special Arrangement Amendment Instrument 2019 (No. 9)</w:t>
      </w:r>
      <w:r>
        <w:t xml:space="preserve"> (PB 78 of 2019) instructs to omit the entry for circumstances codes C4542 and C5977 of Tocilizumab in Schedule 3.</w:t>
      </w:r>
    </w:p>
    <w:p w:rsidR="007E2D00" w:rsidRDefault="007E2D00" w:rsidP="007E2D00"/>
    <w:p w:rsidR="007E2D00" w:rsidRDefault="007E2D00" w:rsidP="007E2D00">
      <w:r>
        <w:t xml:space="preserve">The text contained in the </w:t>
      </w:r>
      <w:r w:rsidRPr="00ED7871">
        <w:t>column headed “</w:t>
      </w:r>
      <w:r>
        <w:t>Circumstances and Purposes</w:t>
      </w:r>
      <w:r w:rsidRPr="00ED7871">
        <w:t>”</w:t>
      </w:r>
      <w:r>
        <w:t xml:space="preserve"> does not exactly match the text to be omitted as outlined in Schedule 1 paragraph 63(a) of the </w:t>
      </w:r>
      <w:r w:rsidRPr="00C15F3E">
        <w:rPr>
          <w:i/>
        </w:rPr>
        <w:t>National Health (Highly specialised drugs program) Special Arrangement Amendment Instrument 2019 (No. 9)</w:t>
      </w:r>
      <w:r>
        <w:t xml:space="preserve"> (PB 78 of 2019).</w:t>
      </w:r>
    </w:p>
    <w:p w:rsidR="007E2D00" w:rsidRPr="000D5B45" w:rsidRDefault="007E2D00" w:rsidP="007E2D00"/>
    <w:p w:rsidR="007E2D00" w:rsidRDefault="007E2D00" w:rsidP="007E2D00">
      <w:r>
        <w:t>This compilation was editorially changed to omit the entry for circumstances codes C4542 and C5977 of Tocilizumab in Schedule 3 to give effect to the misdescribed amendment as intended.</w:t>
      </w:r>
    </w:p>
    <w:p w:rsidR="002B2E3C" w:rsidRDefault="002B2E3C" w:rsidP="00947CE0">
      <w:pPr>
        <w:pStyle w:val="Head2"/>
        <w:keepLines/>
      </w:pPr>
      <w:r>
        <w:lastRenderedPageBreak/>
        <w:t>National Health (Listing of Pharmaceutical Benefits) Instrument 2012 (PB 71 of 2012), Compilation No. 84,</w:t>
      </w:r>
      <w:r w:rsidRPr="003342C4">
        <w:t xml:space="preserve"> Registration Date:</w:t>
      </w:r>
      <w:r>
        <w:t xml:space="preserve"> 5 November 2019 [</w:t>
      </w:r>
      <w:r>
        <w:rPr>
          <w:bCs/>
        </w:rPr>
        <w:t>F2019C00802</w:t>
      </w:r>
      <w:r>
        <w:t>]</w:t>
      </w:r>
    </w:p>
    <w:p w:rsidR="002B2E3C" w:rsidRPr="00F2598C" w:rsidRDefault="002B2E3C" w:rsidP="00947CE0">
      <w:pPr>
        <w:keepNext/>
        <w:keepLines/>
      </w:pPr>
    </w:p>
    <w:p w:rsidR="002B2E3C" w:rsidRPr="004549F1" w:rsidRDefault="002B2E3C" w:rsidP="002B2E3C">
      <w:pPr>
        <w:rPr>
          <w:b/>
          <w:sz w:val="24"/>
          <w:szCs w:val="24"/>
        </w:rPr>
      </w:pPr>
      <w:r>
        <w:rPr>
          <w:b/>
          <w:sz w:val="24"/>
          <w:szCs w:val="24"/>
        </w:rPr>
        <w:t>S</w:t>
      </w:r>
      <w:r w:rsidRPr="00B5549A">
        <w:rPr>
          <w:b/>
          <w:sz w:val="24"/>
          <w:szCs w:val="24"/>
        </w:rPr>
        <w:t>chedule 1, entry for Apomorphine in the form Injection containing apomorphine hydrochloride hemihydrate 100 mg in 20</w:t>
      </w:r>
      <w:r>
        <w:rPr>
          <w:b/>
          <w:sz w:val="24"/>
          <w:szCs w:val="24"/>
        </w:rPr>
        <w:t xml:space="preserve"> mL</w:t>
      </w:r>
    </w:p>
    <w:p w:rsidR="002B2E3C" w:rsidRPr="008E32BC" w:rsidRDefault="002B2E3C" w:rsidP="002B2E3C"/>
    <w:p w:rsidR="002B2E3C" w:rsidRPr="004549F1" w:rsidRDefault="002B2E3C" w:rsidP="002B2E3C">
      <w:pPr>
        <w:rPr>
          <w:b/>
        </w:rPr>
      </w:pPr>
      <w:r w:rsidRPr="004549F1">
        <w:rPr>
          <w:b/>
        </w:rPr>
        <w:t>Kind of editorial change</w:t>
      </w:r>
    </w:p>
    <w:p w:rsidR="002B2E3C" w:rsidRPr="004549F1" w:rsidRDefault="002B2E3C" w:rsidP="002B2E3C"/>
    <w:p w:rsidR="002B2E3C" w:rsidRPr="008E32BC" w:rsidRDefault="002B2E3C" w:rsidP="002B2E3C">
      <w:r>
        <w:t>Give effect to the misdescribed amendments as intended</w:t>
      </w:r>
    </w:p>
    <w:p w:rsidR="002B2E3C" w:rsidRPr="004549F1" w:rsidRDefault="002B2E3C" w:rsidP="002B2E3C"/>
    <w:p w:rsidR="002B2E3C" w:rsidRPr="004549F1" w:rsidRDefault="002B2E3C" w:rsidP="002B2E3C">
      <w:pPr>
        <w:rPr>
          <w:b/>
        </w:rPr>
      </w:pPr>
      <w:r w:rsidRPr="004549F1">
        <w:rPr>
          <w:b/>
        </w:rPr>
        <w:t>Details of editorial change</w:t>
      </w:r>
    </w:p>
    <w:p w:rsidR="002B2E3C" w:rsidRPr="008E32BC" w:rsidRDefault="002B2E3C" w:rsidP="002B2E3C"/>
    <w:p w:rsidR="002B2E3C" w:rsidRDefault="002B2E3C" w:rsidP="002B2E3C">
      <w:r>
        <w:t xml:space="preserve">Schedule 1 paragraphs 17(a) and (b) of the </w:t>
      </w:r>
      <w:r w:rsidRPr="00933106">
        <w:rPr>
          <w:i/>
        </w:rPr>
        <w:t>National Health (Listing of Pharmaceutical Benefits) Amendment Instrument 2019 (No. 9)</w:t>
      </w:r>
      <w:r w:rsidRPr="00933106">
        <w:t xml:space="preserve"> </w:t>
      </w:r>
      <w:r>
        <w:t>(PB 76 of 2019) provide as follows:</w:t>
      </w:r>
    </w:p>
    <w:p w:rsidR="002B2E3C" w:rsidRDefault="002B2E3C" w:rsidP="002B2E3C"/>
    <w:p w:rsidR="002B2E3C" w:rsidRDefault="002B2E3C" w:rsidP="002B2E3C">
      <w:pPr>
        <w:pStyle w:val="Amendment1"/>
        <w:numPr>
          <w:ilvl w:val="0"/>
          <w:numId w:val="0"/>
        </w:numPr>
        <w:tabs>
          <w:tab w:val="left" w:pos="794"/>
        </w:tabs>
        <w:ind w:left="794" w:hanging="794"/>
      </w:pPr>
      <w:r>
        <w:t>[17]</w:t>
      </w:r>
      <w:r>
        <w:tab/>
        <w:t>Schedule 1, entry for Apomorphine in the form Injection containing apomorphine hydrochloride hemihydrate 100 mg in 20</w:t>
      </w:r>
    </w:p>
    <w:p w:rsidR="002B2E3C" w:rsidRDefault="002B2E3C" w:rsidP="002B2E3C">
      <w:pPr>
        <w:pStyle w:val="Amendment3"/>
        <w:numPr>
          <w:ilvl w:val="0"/>
          <w:numId w:val="0"/>
        </w:numPr>
        <w:tabs>
          <w:tab w:val="left" w:pos="624"/>
        </w:tabs>
        <w:ind w:left="1418" w:hanging="340"/>
      </w:pPr>
      <w:r>
        <w:rPr>
          <w:rFonts w:ascii="Arial" w:hAnsi="Arial" w:cs="Arial"/>
          <w:b/>
          <w:i w:val="0"/>
        </w:rPr>
        <w:t>(a)</w:t>
      </w:r>
      <w:r>
        <w:rPr>
          <w:rFonts w:ascii="Arial" w:hAnsi="Arial" w:cs="Arial"/>
          <w:b/>
          <w:i w:val="0"/>
        </w:rPr>
        <w:tab/>
      </w:r>
      <w:r>
        <w:t xml:space="preserve">omit from the column headed "Circumstances": </w:t>
      </w:r>
      <w:r>
        <w:rPr>
          <w:rStyle w:val="AmendmentKeyword"/>
        </w:rPr>
        <w:t>C4860</w:t>
      </w:r>
    </w:p>
    <w:p w:rsidR="002B2E3C" w:rsidRDefault="002B2E3C" w:rsidP="002B2E3C">
      <w:pPr>
        <w:pStyle w:val="Amendment3"/>
        <w:numPr>
          <w:ilvl w:val="0"/>
          <w:numId w:val="0"/>
        </w:numPr>
        <w:tabs>
          <w:tab w:val="left" w:pos="624"/>
        </w:tabs>
        <w:ind w:left="1418" w:hanging="340"/>
      </w:pPr>
      <w:r>
        <w:rPr>
          <w:rFonts w:ascii="Arial" w:hAnsi="Arial" w:cs="Arial"/>
          <w:b/>
          <w:i w:val="0"/>
        </w:rPr>
        <w:t>(b)</w:t>
      </w:r>
      <w:r>
        <w:rPr>
          <w:rFonts w:ascii="Arial" w:hAnsi="Arial" w:cs="Arial"/>
          <w:b/>
          <w:i w:val="0"/>
        </w:rPr>
        <w:tab/>
      </w:r>
      <w:r>
        <w:t xml:space="preserve">insert in numerical order in the column headed “Circumstances”: </w:t>
      </w:r>
      <w:r>
        <w:rPr>
          <w:rStyle w:val="AmendmentKeyword"/>
        </w:rPr>
        <w:t>C9561</w:t>
      </w:r>
    </w:p>
    <w:p w:rsidR="002B2E3C" w:rsidRDefault="002B2E3C" w:rsidP="002B2E3C"/>
    <w:p w:rsidR="002B2E3C" w:rsidRDefault="002B2E3C" w:rsidP="002B2E3C">
      <w:r>
        <w:t>The instruction refers to “</w:t>
      </w:r>
      <w:r w:rsidRPr="00EC70CD">
        <w:t>Apomorphine in the form Injection containing apomorphine hydrochloride hemihydrate 100 mg in 20</w:t>
      </w:r>
      <w:r>
        <w:t>” rather than “</w:t>
      </w:r>
      <w:r w:rsidRPr="00EC70CD">
        <w:t>Apomorphine in the form Injection containing apomorphine hydrochloride hemihydrate 100 mg in 20</w:t>
      </w:r>
      <w:r>
        <w:t xml:space="preserve"> mL”.</w:t>
      </w:r>
    </w:p>
    <w:p w:rsidR="002B2E3C" w:rsidRDefault="002B2E3C" w:rsidP="002B2E3C"/>
    <w:p w:rsidR="002B2E3C" w:rsidRPr="00EC70CD" w:rsidRDefault="002B2E3C" w:rsidP="002B2E3C">
      <w:r>
        <w:t>This compilation was editorially changed to omit “C4860” from, and insert “C</w:t>
      </w:r>
      <w:r w:rsidRPr="00EC70CD">
        <w:t>9561</w:t>
      </w:r>
      <w:r>
        <w:t xml:space="preserve">” into, </w:t>
      </w:r>
      <w:r w:rsidRPr="002A434B">
        <w:t>the column headed “Circumstances”</w:t>
      </w:r>
      <w:r>
        <w:t xml:space="preserve"> in the entry for </w:t>
      </w:r>
      <w:r w:rsidRPr="00EC70CD">
        <w:t>Apomorphine in the form Injection containing apomorphine hydrochloride hemihydrate 100 mg in 20 mL</w:t>
      </w:r>
      <w:r>
        <w:t xml:space="preserve"> in Schedule 1 to give effect to the misdescribed amendments as intended.</w:t>
      </w:r>
    </w:p>
    <w:p w:rsidR="002B2E3C" w:rsidRDefault="002B2E3C" w:rsidP="002B2E3C"/>
    <w:p w:rsidR="002B2E3C" w:rsidRPr="00F2598C" w:rsidRDefault="002B2E3C" w:rsidP="002B2E3C"/>
    <w:p w:rsidR="002B2E3C" w:rsidRPr="004549F1" w:rsidRDefault="002B2E3C" w:rsidP="002B2E3C">
      <w:pPr>
        <w:rPr>
          <w:b/>
          <w:sz w:val="24"/>
          <w:szCs w:val="24"/>
        </w:rPr>
      </w:pPr>
      <w:r>
        <w:rPr>
          <w:b/>
          <w:sz w:val="24"/>
          <w:szCs w:val="24"/>
        </w:rPr>
        <w:t>Schedule 4, Part 1, entry for Rituximab</w:t>
      </w:r>
    </w:p>
    <w:p w:rsidR="002B2E3C" w:rsidRPr="008E32BC" w:rsidRDefault="002B2E3C" w:rsidP="002B2E3C"/>
    <w:p w:rsidR="002B2E3C" w:rsidRPr="004549F1" w:rsidRDefault="002B2E3C" w:rsidP="002B2E3C">
      <w:pPr>
        <w:rPr>
          <w:b/>
        </w:rPr>
      </w:pPr>
      <w:r w:rsidRPr="004549F1">
        <w:rPr>
          <w:b/>
        </w:rPr>
        <w:t>Kind of editorial change</w:t>
      </w:r>
    </w:p>
    <w:p w:rsidR="002B2E3C" w:rsidRPr="004549F1" w:rsidRDefault="002B2E3C" w:rsidP="002B2E3C"/>
    <w:p w:rsidR="002B2E3C" w:rsidRPr="008E32BC" w:rsidRDefault="002B2E3C" w:rsidP="002B2E3C">
      <w:r>
        <w:t>Show the effect of an amendment of the instrument</w:t>
      </w:r>
    </w:p>
    <w:p w:rsidR="002B2E3C" w:rsidRPr="004549F1" w:rsidRDefault="002B2E3C" w:rsidP="002B2E3C"/>
    <w:p w:rsidR="002B2E3C" w:rsidRPr="004549F1" w:rsidRDefault="002B2E3C" w:rsidP="002B2E3C">
      <w:pPr>
        <w:rPr>
          <w:b/>
        </w:rPr>
      </w:pPr>
      <w:r w:rsidRPr="004549F1">
        <w:rPr>
          <w:b/>
        </w:rPr>
        <w:t>Details of editorial change</w:t>
      </w:r>
    </w:p>
    <w:p w:rsidR="002B2E3C" w:rsidRPr="008E32BC" w:rsidRDefault="002B2E3C" w:rsidP="002B2E3C"/>
    <w:p w:rsidR="002B2E3C" w:rsidRDefault="002B2E3C" w:rsidP="002B2E3C">
      <w:r>
        <w:t xml:space="preserve">Schedule 1 item 214 of the </w:t>
      </w:r>
      <w:r w:rsidRPr="00933106">
        <w:rPr>
          <w:i/>
        </w:rPr>
        <w:t>National Health (Listing of Pharmaceutical Benefits) Amendment Instrument 2019 (No. 9)</w:t>
      </w:r>
      <w:r w:rsidRPr="00AC7299">
        <w:t xml:space="preserve"> (PB 76 of 2019)</w:t>
      </w:r>
      <w:r>
        <w:t xml:space="preserve"> instructs to substitute the entry for </w:t>
      </w:r>
      <w:r w:rsidRPr="0005230C">
        <w:t>Rituximab</w:t>
      </w:r>
      <w:r>
        <w:t xml:space="preserve"> in Schedule 4, Part 1.</w:t>
      </w:r>
    </w:p>
    <w:p w:rsidR="002B2E3C" w:rsidRDefault="002B2E3C" w:rsidP="002B2E3C"/>
    <w:p w:rsidR="002B2E3C" w:rsidRDefault="002B2E3C" w:rsidP="002B2E3C">
      <w:r>
        <w:t>The substituted entry does not contain the drug name in the column headed “Listed Drug”.</w:t>
      </w:r>
    </w:p>
    <w:p w:rsidR="002B2E3C" w:rsidRDefault="002B2E3C" w:rsidP="002B2E3C"/>
    <w:p w:rsidR="002B2E3C" w:rsidRPr="004549F1" w:rsidRDefault="002B2E3C" w:rsidP="002B2E3C">
      <w:r>
        <w:t>This compilation was editorially changed to show the effect of an amendment of the instrument by inserting “</w:t>
      </w:r>
      <w:r w:rsidRPr="00973824">
        <w:t>Rituximab</w:t>
      </w:r>
      <w:r>
        <w:t>” in the column headed “Listed Drug” in Schedule 4, Part 1.</w:t>
      </w:r>
    </w:p>
    <w:p w:rsidR="00375142" w:rsidRDefault="00375142" w:rsidP="00375142">
      <w:pPr>
        <w:pStyle w:val="Head2"/>
        <w:keepLines/>
      </w:pPr>
      <w:r w:rsidRPr="00C02906">
        <w:lastRenderedPageBreak/>
        <w:t>National Greenhouse and Energy Reporting Regulations</w:t>
      </w:r>
      <w:r>
        <w:t> </w:t>
      </w:r>
      <w:r w:rsidRPr="00C02906">
        <w:t>2008</w:t>
      </w:r>
      <w:r>
        <w:t>, Compilation No. 19,</w:t>
      </w:r>
      <w:r w:rsidRPr="003342C4">
        <w:t xml:space="preserve"> Registration Date:</w:t>
      </w:r>
      <w:r>
        <w:t xml:space="preserve"> 31 October 2019 [</w:t>
      </w:r>
      <w:r>
        <w:rPr>
          <w:bCs/>
        </w:rPr>
        <w:t>F2019C00796</w:t>
      </w:r>
      <w:r>
        <w:t>]</w:t>
      </w:r>
    </w:p>
    <w:p w:rsidR="00375142" w:rsidRPr="00F2598C" w:rsidRDefault="00375142" w:rsidP="00375142"/>
    <w:p w:rsidR="00375142" w:rsidRPr="004549F1" w:rsidRDefault="00375142" w:rsidP="00375142">
      <w:pPr>
        <w:rPr>
          <w:b/>
          <w:sz w:val="24"/>
          <w:szCs w:val="24"/>
        </w:rPr>
      </w:pPr>
      <w:r>
        <w:rPr>
          <w:b/>
          <w:sz w:val="24"/>
          <w:szCs w:val="24"/>
        </w:rPr>
        <w:t>Regulation 1.03</w:t>
      </w:r>
    </w:p>
    <w:p w:rsidR="00375142" w:rsidRPr="00F471E1" w:rsidRDefault="00375142" w:rsidP="00375142"/>
    <w:p w:rsidR="00375142" w:rsidRPr="004549F1" w:rsidRDefault="00375142" w:rsidP="00375142">
      <w:pPr>
        <w:rPr>
          <w:b/>
        </w:rPr>
      </w:pPr>
      <w:r w:rsidRPr="004549F1">
        <w:rPr>
          <w:b/>
        </w:rPr>
        <w:t>Kind of editorial change</w:t>
      </w:r>
    </w:p>
    <w:p w:rsidR="00375142" w:rsidRPr="004549F1" w:rsidRDefault="00375142" w:rsidP="00375142"/>
    <w:p w:rsidR="00375142" w:rsidRPr="00F471E1" w:rsidRDefault="00375142" w:rsidP="00375142">
      <w:r>
        <w:t>Reordering of definitions</w:t>
      </w:r>
    </w:p>
    <w:p w:rsidR="00375142" w:rsidRPr="004549F1" w:rsidRDefault="00375142" w:rsidP="00375142"/>
    <w:p w:rsidR="00375142" w:rsidRPr="004549F1" w:rsidRDefault="00375142" w:rsidP="00375142">
      <w:pPr>
        <w:rPr>
          <w:b/>
        </w:rPr>
      </w:pPr>
      <w:r w:rsidRPr="004549F1">
        <w:rPr>
          <w:b/>
        </w:rPr>
        <w:t>Details of editorial change</w:t>
      </w:r>
    </w:p>
    <w:p w:rsidR="00375142" w:rsidRPr="00F471E1" w:rsidRDefault="00375142" w:rsidP="00375142"/>
    <w:p w:rsidR="00375142" w:rsidRPr="004549F1" w:rsidRDefault="00375142" w:rsidP="00375142">
      <w:r w:rsidRPr="008776A7">
        <w:t xml:space="preserve">This compilation was editorially changed to move the definition of </w:t>
      </w:r>
      <w:r>
        <w:rPr>
          <w:b/>
          <w:i/>
        </w:rPr>
        <w:t>engage in audit activity</w:t>
      </w:r>
      <w:r>
        <w:t xml:space="preserve"> in regulation 1.03</w:t>
      </w:r>
      <w:r w:rsidRPr="008776A7">
        <w:t xml:space="preserve"> to the correct alphabetical position.</w:t>
      </w:r>
    </w:p>
    <w:p w:rsidR="00F82C32" w:rsidRDefault="00F82C32" w:rsidP="004D2D1E">
      <w:pPr>
        <w:pStyle w:val="Head2"/>
        <w:keepLines/>
      </w:pPr>
      <w:r>
        <w:t>National Health (Efficient Funding of Chemotherapy) Special Arrangement 2011 (PB 79 of 2011), Compilation No. 91,</w:t>
      </w:r>
      <w:r w:rsidRPr="003342C4">
        <w:t xml:space="preserve"> Registration Date:</w:t>
      </w:r>
      <w:r>
        <w:t xml:space="preserve"> 18 October 2019 [</w:t>
      </w:r>
      <w:r>
        <w:rPr>
          <w:bCs/>
        </w:rPr>
        <w:t>F2019C00778</w:t>
      </w:r>
      <w:r>
        <w:t>]</w:t>
      </w:r>
    </w:p>
    <w:p w:rsidR="00F82C32" w:rsidRPr="00F2598C" w:rsidRDefault="00F82C32" w:rsidP="004D2D1E">
      <w:pPr>
        <w:keepNext/>
        <w:keepLines/>
      </w:pPr>
    </w:p>
    <w:p w:rsidR="00F82C32" w:rsidRPr="004549F1" w:rsidRDefault="00F82C32" w:rsidP="004D2D1E">
      <w:pPr>
        <w:keepNext/>
        <w:keepLines/>
        <w:rPr>
          <w:b/>
          <w:sz w:val="24"/>
          <w:szCs w:val="24"/>
        </w:rPr>
      </w:pPr>
      <w:r>
        <w:rPr>
          <w:b/>
          <w:sz w:val="24"/>
          <w:szCs w:val="24"/>
        </w:rPr>
        <w:t>Schedule 4, entry for Blinatumomab</w:t>
      </w:r>
    </w:p>
    <w:p w:rsidR="00F82C32" w:rsidRPr="00AE6800" w:rsidRDefault="00F82C32" w:rsidP="004D2D1E">
      <w:pPr>
        <w:keepNext/>
        <w:keepLines/>
      </w:pPr>
    </w:p>
    <w:p w:rsidR="00F82C32" w:rsidRPr="004549F1" w:rsidRDefault="00F82C32" w:rsidP="004D2D1E">
      <w:pPr>
        <w:keepNext/>
        <w:keepLines/>
        <w:rPr>
          <w:b/>
        </w:rPr>
      </w:pPr>
      <w:r w:rsidRPr="004549F1">
        <w:rPr>
          <w:b/>
        </w:rPr>
        <w:t>Kind of editorial change</w:t>
      </w:r>
    </w:p>
    <w:p w:rsidR="00F82C32" w:rsidRPr="004549F1" w:rsidRDefault="00F82C32" w:rsidP="004D2D1E">
      <w:pPr>
        <w:keepNext/>
        <w:keepLines/>
      </w:pPr>
    </w:p>
    <w:p w:rsidR="00F82C32" w:rsidRPr="00AE6800" w:rsidRDefault="00F82C32" w:rsidP="00F82C32">
      <w:r>
        <w:t>Show the effect of an amendment of the instrument</w:t>
      </w:r>
    </w:p>
    <w:p w:rsidR="00F82C32" w:rsidRPr="004549F1" w:rsidRDefault="00F82C32" w:rsidP="00F82C32"/>
    <w:p w:rsidR="00F82C32" w:rsidRPr="004549F1" w:rsidRDefault="00F82C32" w:rsidP="00F82C32">
      <w:pPr>
        <w:rPr>
          <w:b/>
        </w:rPr>
      </w:pPr>
      <w:r w:rsidRPr="004549F1">
        <w:rPr>
          <w:b/>
        </w:rPr>
        <w:t>Details of editorial change</w:t>
      </w:r>
    </w:p>
    <w:p w:rsidR="00F82C32" w:rsidRPr="00AE6800" w:rsidRDefault="00F82C32" w:rsidP="00F82C32"/>
    <w:p w:rsidR="00F82C32" w:rsidRDefault="00F82C32" w:rsidP="00F82C32">
      <w:pPr>
        <w:rPr>
          <w:szCs w:val="22"/>
        </w:rPr>
      </w:pPr>
      <w:r>
        <w:t xml:space="preserve">Schedule 1 item 29 of the </w:t>
      </w:r>
      <w:r w:rsidRPr="00275B72">
        <w:rPr>
          <w:i/>
          <w:szCs w:val="22"/>
        </w:rPr>
        <w:t>National Health (Efficient Funding of Chemotherapy) Special Arrangement Amendment Instrument 2019 (No. 9)</w:t>
      </w:r>
      <w:r>
        <w:rPr>
          <w:szCs w:val="22"/>
        </w:rPr>
        <w:t xml:space="preserve"> (PB 79 of 2019) instructs to substitute the entry for Blinatumomab in Schedule 4.</w:t>
      </w:r>
    </w:p>
    <w:p w:rsidR="00F82C32" w:rsidRDefault="00F82C32" w:rsidP="00F82C32">
      <w:pPr>
        <w:rPr>
          <w:szCs w:val="22"/>
        </w:rPr>
      </w:pPr>
    </w:p>
    <w:p w:rsidR="00F82C32" w:rsidRDefault="00F82C32" w:rsidP="00F82C32">
      <w:pPr>
        <w:rPr>
          <w:szCs w:val="22"/>
        </w:rPr>
      </w:pPr>
      <w:r>
        <w:rPr>
          <w:szCs w:val="22"/>
        </w:rPr>
        <w:t>The substituted entry does not contain the drug name in the column headed “Listed Drug”.</w:t>
      </w:r>
    </w:p>
    <w:p w:rsidR="00F82C32" w:rsidRDefault="00F82C32" w:rsidP="00F82C32">
      <w:pPr>
        <w:rPr>
          <w:szCs w:val="22"/>
        </w:rPr>
      </w:pPr>
    </w:p>
    <w:p w:rsidR="00F82C32" w:rsidRDefault="00F82C32" w:rsidP="00F82C32">
      <w:pPr>
        <w:rPr>
          <w:szCs w:val="22"/>
        </w:rPr>
      </w:pPr>
      <w:r>
        <w:rPr>
          <w:szCs w:val="22"/>
        </w:rPr>
        <w:t>This compilation was editorially changed to show the effect of an amendment of the instrument by inserting “Blinatumomab” in the column headed “Listed Drug” in Schedule 4.</w:t>
      </w:r>
    </w:p>
    <w:p w:rsidR="00F82C32" w:rsidRDefault="00F82C32" w:rsidP="00F82C32">
      <w:pPr>
        <w:rPr>
          <w:szCs w:val="22"/>
        </w:rPr>
      </w:pPr>
    </w:p>
    <w:p w:rsidR="00F82C32" w:rsidRDefault="00F82C32" w:rsidP="00F82C32">
      <w:pPr>
        <w:rPr>
          <w:szCs w:val="22"/>
        </w:rPr>
      </w:pPr>
    </w:p>
    <w:p w:rsidR="00F82C32" w:rsidRPr="004549F1" w:rsidRDefault="00F82C32" w:rsidP="008A3545">
      <w:pPr>
        <w:keepNext/>
        <w:keepLines/>
        <w:rPr>
          <w:b/>
          <w:sz w:val="24"/>
          <w:szCs w:val="24"/>
        </w:rPr>
      </w:pPr>
      <w:r>
        <w:rPr>
          <w:b/>
          <w:sz w:val="24"/>
          <w:szCs w:val="24"/>
        </w:rPr>
        <w:t xml:space="preserve">Schedule 4, entry for </w:t>
      </w:r>
      <w:r w:rsidRPr="003955CC">
        <w:rPr>
          <w:b/>
          <w:sz w:val="24"/>
          <w:szCs w:val="24"/>
        </w:rPr>
        <w:t>Inotuzumab</w:t>
      </w:r>
      <w:r w:rsidRPr="00B7276E">
        <w:rPr>
          <w:rFonts w:ascii="Arial" w:hAnsi="Arial" w:cs="Arial"/>
          <w:b/>
          <w:sz w:val="20"/>
        </w:rPr>
        <w:t xml:space="preserve"> </w:t>
      </w:r>
      <w:r w:rsidRPr="003955CC">
        <w:rPr>
          <w:b/>
          <w:sz w:val="24"/>
          <w:szCs w:val="24"/>
        </w:rPr>
        <w:t>ozogamicin</w:t>
      </w:r>
    </w:p>
    <w:p w:rsidR="00F82C32" w:rsidRPr="00AE6800" w:rsidRDefault="00F82C32" w:rsidP="008A3545">
      <w:pPr>
        <w:keepNext/>
        <w:keepLines/>
      </w:pPr>
    </w:p>
    <w:p w:rsidR="00F82C32" w:rsidRPr="004549F1" w:rsidRDefault="00F82C32" w:rsidP="008A3545">
      <w:pPr>
        <w:keepNext/>
        <w:keepLines/>
        <w:rPr>
          <w:b/>
        </w:rPr>
      </w:pPr>
      <w:r w:rsidRPr="004549F1">
        <w:rPr>
          <w:b/>
        </w:rPr>
        <w:t>Kind of editorial change</w:t>
      </w:r>
    </w:p>
    <w:p w:rsidR="00F82C32" w:rsidRPr="004549F1" w:rsidRDefault="00F82C32" w:rsidP="00F82C32"/>
    <w:p w:rsidR="00F82C32" w:rsidRPr="00AE6800" w:rsidRDefault="00F82C32" w:rsidP="00F82C32">
      <w:r>
        <w:t>Show the effect of an amendment of the instrument</w:t>
      </w:r>
    </w:p>
    <w:p w:rsidR="00F82C32" w:rsidRPr="004549F1" w:rsidRDefault="00F82C32" w:rsidP="00F82C32"/>
    <w:p w:rsidR="00F82C32" w:rsidRPr="004549F1" w:rsidRDefault="00F82C32" w:rsidP="00F82C32">
      <w:pPr>
        <w:rPr>
          <w:b/>
        </w:rPr>
      </w:pPr>
      <w:r w:rsidRPr="004549F1">
        <w:rPr>
          <w:b/>
        </w:rPr>
        <w:t>Details of editorial change</w:t>
      </w:r>
    </w:p>
    <w:p w:rsidR="00F82C32" w:rsidRPr="00AE6800" w:rsidRDefault="00F82C32" w:rsidP="00F82C32"/>
    <w:p w:rsidR="00F82C32" w:rsidRDefault="00F82C32" w:rsidP="00F82C32">
      <w:pPr>
        <w:rPr>
          <w:szCs w:val="22"/>
        </w:rPr>
      </w:pPr>
      <w:r>
        <w:t xml:space="preserve">Schedule 1 item 30 of the </w:t>
      </w:r>
      <w:r w:rsidRPr="003955CC">
        <w:rPr>
          <w:i/>
          <w:szCs w:val="22"/>
        </w:rPr>
        <w:t>National Health (Efficient Funding of Chemotherapy) Special Arrangement Amendment Instrument 2019 (No. 9)</w:t>
      </w:r>
      <w:r>
        <w:rPr>
          <w:szCs w:val="22"/>
        </w:rPr>
        <w:t xml:space="preserve"> (PB 79 of 2019) instructs to substitute the entry for </w:t>
      </w:r>
      <w:r w:rsidRPr="003955CC">
        <w:rPr>
          <w:szCs w:val="22"/>
        </w:rPr>
        <w:t>Inotuzumab</w:t>
      </w:r>
      <w:r w:rsidRPr="00AE6800">
        <w:rPr>
          <w:rFonts w:ascii="Arial" w:hAnsi="Arial" w:cs="Arial"/>
          <w:sz w:val="20"/>
        </w:rPr>
        <w:t xml:space="preserve"> </w:t>
      </w:r>
      <w:r w:rsidRPr="003955CC">
        <w:rPr>
          <w:szCs w:val="22"/>
        </w:rPr>
        <w:t>ozogamicin</w:t>
      </w:r>
      <w:r>
        <w:rPr>
          <w:szCs w:val="22"/>
        </w:rPr>
        <w:t xml:space="preserve"> in Schedule 4.</w:t>
      </w:r>
    </w:p>
    <w:p w:rsidR="00F82C32" w:rsidRDefault="00F82C32" w:rsidP="00F82C32">
      <w:pPr>
        <w:rPr>
          <w:szCs w:val="22"/>
        </w:rPr>
      </w:pPr>
    </w:p>
    <w:p w:rsidR="00F82C32" w:rsidRDefault="00F82C32" w:rsidP="00F82C32">
      <w:pPr>
        <w:rPr>
          <w:szCs w:val="22"/>
        </w:rPr>
      </w:pPr>
      <w:r>
        <w:rPr>
          <w:szCs w:val="22"/>
        </w:rPr>
        <w:t>The substituted entry does not contain the drug name in the column headed “Listed Drug”.</w:t>
      </w:r>
    </w:p>
    <w:p w:rsidR="00F82C32" w:rsidRDefault="00F82C32" w:rsidP="00F82C32">
      <w:pPr>
        <w:rPr>
          <w:szCs w:val="22"/>
        </w:rPr>
      </w:pPr>
    </w:p>
    <w:p w:rsidR="00F82C32" w:rsidRDefault="00F82C32" w:rsidP="00F82C32">
      <w:pPr>
        <w:rPr>
          <w:szCs w:val="22"/>
        </w:rPr>
      </w:pPr>
      <w:r>
        <w:rPr>
          <w:szCs w:val="22"/>
        </w:rPr>
        <w:lastRenderedPageBreak/>
        <w:t>This compilation was editorially changed to show the effect of an amendment of the instrument by inserting “</w:t>
      </w:r>
      <w:r w:rsidRPr="003955CC">
        <w:rPr>
          <w:szCs w:val="22"/>
        </w:rPr>
        <w:t>Inotuzumab</w:t>
      </w:r>
      <w:r w:rsidRPr="00AE6800">
        <w:rPr>
          <w:rFonts w:ascii="Arial" w:hAnsi="Arial" w:cs="Arial"/>
          <w:sz w:val="20"/>
        </w:rPr>
        <w:t xml:space="preserve"> </w:t>
      </w:r>
      <w:r w:rsidRPr="003955CC">
        <w:rPr>
          <w:szCs w:val="22"/>
        </w:rPr>
        <w:t>ozogamicin</w:t>
      </w:r>
      <w:r>
        <w:rPr>
          <w:szCs w:val="22"/>
        </w:rPr>
        <w:t>” in the column headed “Listed Drug” in Schedule 4.</w:t>
      </w:r>
    </w:p>
    <w:p w:rsidR="00F82C32" w:rsidRDefault="00F82C32" w:rsidP="00F82C32"/>
    <w:p w:rsidR="00F82C32" w:rsidRPr="004549F1" w:rsidRDefault="00F82C32" w:rsidP="00F82C32"/>
    <w:p w:rsidR="00F82C32" w:rsidRPr="004549F1" w:rsidRDefault="00F82C32" w:rsidP="00F82C32">
      <w:pPr>
        <w:rPr>
          <w:b/>
          <w:sz w:val="24"/>
          <w:szCs w:val="24"/>
        </w:rPr>
      </w:pPr>
      <w:r>
        <w:rPr>
          <w:b/>
          <w:sz w:val="24"/>
          <w:szCs w:val="24"/>
        </w:rPr>
        <w:t xml:space="preserve">Schedule 4, entry for </w:t>
      </w:r>
      <w:r w:rsidRPr="003955CC">
        <w:rPr>
          <w:b/>
          <w:sz w:val="24"/>
          <w:szCs w:val="24"/>
        </w:rPr>
        <w:t>Pertuzumab</w:t>
      </w:r>
    </w:p>
    <w:p w:rsidR="00F82C32" w:rsidRPr="00AE6800" w:rsidRDefault="00F82C32" w:rsidP="00F82C32"/>
    <w:p w:rsidR="00F82C32" w:rsidRPr="004549F1" w:rsidRDefault="00F82C32" w:rsidP="00F82C32">
      <w:pPr>
        <w:rPr>
          <w:b/>
        </w:rPr>
      </w:pPr>
      <w:r w:rsidRPr="004549F1">
        <w:rPr>
          <w:b/>
        </w:rPr>
        <w:t>Kind of editorial change</w:t>
      </w:r>
    </w:p>
    <w:p w:rsidR="00F82C32" w:rsidRPr="004549F1" w:rsidRDefault="00F82C32" w:rsidP="00F82C32"/>
    <w:p w:rsidR="00F82C32" w:rsidRPr="00AE6800" w:rsidRDefault="00F82C32" w:rsidP="00F82C32">
      <w:r>
        <w:t>Show the effect of an amendment of the instrument</w:t>
      </w:r>
    </w:p>
    <w:p w:rsidR="00F82C32" w:rsidRPr="004549F1" w:rsidRDefault="00F82C32" w:rsidP="00F82C32"/>
    <w:p w:rsidR="00F82C32" w:rsidRPr="004549F1" w:rsidRDefault="00F82C32" w:rsidP="00F82C32">
      <w:pPr>
        <w:rPr>
          <w:b/>
        </w:rPr>
      </w:pPr>
      <w:r w:rsidRPr="004549F1">
        <w:rPr>
          <w:b/>
        </w:rPr>
        <w:t>Details of editorial change</w:t>
      </w:r>
    </w:p>
    <w:p w:rsidR="00F82C32" w:rsidRPr="00AE6800" w:rsidRDefault="00F82C32" w:rsidP="00F82C32"/>
    <w:p w:rsidR="00F82C32" w:rsidRDefault="00F82C32" w:rsidP="00F82C32">
      <w:pPr>
        <w:rPr>
          <w:szCs w:val="22"/>
        </w:rPr>
      </w:pPr>
      <w:r>
        <w:t xml:space="preserve">Schedule 1 item 31 of the </w:t>
      </w:r>
      <w:r w:rsidRPr="003955CC">
        <w:rPr>
          <w:i/>
          <w:szCs w:val="22"/>
        </w:rPr>
        <w:t>National Health (Efficient Funding of Chemotherapy) Special Arrangement Amendment Instrument 2019 (No. 9)</w:t>
      </w:r>
      <w:r>
        <w:rPr>
          <w:szCs w:val="22"/>
        </w:rPr>
        <w:t xml:space="preserve"> (PB 79 of 2019) instructs to substitute the entry for </w:t>
      </w:r>
      <w:r w:rsidRPr="003955CC">
        <w:rPr>
          <w:szCs w:val="22"/>
        </w:rPr>
        <w:t>Pertuzumab</w:t>
      </w:r>
      <w:r>
        <w:rPr>
          <w:szCs w:val="22"/>
        </w:rPr>
        <w:t xml:space="preserve"> in Schedule 4.</w:t>
      </w:r>
    </w:p>
    <w:p w:rsidR="00F82C32" w:rsidRDefault="00F82C32" w:rsidP="00F82C32">
      <w:pPr>
        <w:rPr>
          <w:szCs w:val="22"/>
        </w:rPr>
      </w:pPr>
    </w:p>
    <w:p w:rsidR="00F82C32" w:rsidRDefault="00F82C32" w:rsidP="00F82C32">
      <w:pPr>
        <w:rPr>
          <w:szCs w:val="22"/>
        </w:rPr>
      </w:pPr>
      <w:r>
        <w:rPr>
          <w:szCs w:val="22"/>
        </w:rPr>
        <w:t>The substituted entry does not contain the drug name in the column headed “Listed Drug”.</w:t>
      </w:r>
    </w:p>
    <w:p w:rsidR="00F82C32" w:rsidRDefault="00F82C32" w:rsidP="00F82C32">
      <w:pPr>
        <w:rPr>
          <w:szCs w:val="22"/>
        </w:rPr>
      </w:pPr>
    </w:p>
    <w:p w:rsidR="00F82C32" w:rsidRPr="004549F1" w:rsidRDefault="00F82C32" w:rsidP="00F82C32">
      <w:r>
        <w:rPr>
          <w:szCs w:val="22"/>
        </w:rPr>
        <w:t>This compilation was editorially changed to show the effect of an amendment of the instrument by inserting “</w:t>
      </w:r>
      <w:r w:rsidRPr="003955CC">
        <w:rPr>
          <w:szCs w:val="22"/>
        </w:rPr>
        <w:t>Pertuzumab</w:t>
      </w:r>
      <w:r>
        <w:rPr>
          <w:szCs w:val="22"/>
        </w:rPr>
        <w:t>” in the column headed “Listed Drug” in Schedule 4.</w:t>
      </w:r>
    </w:p>
    <w:p w:rsidR="00F82C32" w:rsidRDefault="00F82C32" w:rsidP="00F82C32"/>
    <w:p w:rsidR="00F82C32" w:rsidRDefault="00F82C32" w:rsidP="00F82C32"/>
    <w:p w:rsidR="00F82C32" w:rsidRPr="004549F1" w:rsidRDefault="00F82C32" w:rsidP="00041647">
      <w:pPr>
        <w:keepNext/>
        <w:keepLines/>
        <w:rPr>
          <w:b/>
          <w:sz w:val="24"/>
          <w:szCs w:val="24"/>
        </w:rPr>
      </w:pPr>
      <w:r>
        <w:rPr>
          <w:b/>
          <w:sz w:val="24"/>
          <w:szCs w:val="24"/>
        </w:rPr>
        <w:t xml:space="preserve">Schedule 4, entry for </w:t>
      </w:r>
      <w:r w:rsidRPr="003955CC">
        <w:rPr>
          <w:b/>
          <w:sz w:val="24"/>
          <w:szCs w:val="24"/>
        </w:rPr>
        <w:t>Trastuzumab</w:t>
      </w:r>
    </w:p>
    <w:p w:rsidR="00F82C32" w:rsidRPr="00AE6800" w:rsidRDefault="00F82C32" w:rsidP="00041647">
      <w:pPr>
        <w:keepNext/>
        <w:keepLines/>
      </w:pPr>
    </w:p>
    <w:p w:rsidR="00F82C32" w:rsidRPr="004549F1" w:rsidRDefault="00F82C32" w:rsidP="00041647">
      <w:pPr>
        <w:keepNext/>
        <w:keepLines/>
        <w:rPr>
          <w:b/>
        </w:rPr>
      </w:pPr>
      <w:r w:rsidRPr="004549F1">
        <w:rPr>
          <w:b/>
        </w:rPr>
        <w:t>Kind of editorial change</w:t>
      </w:r>
    </w:p>
    <w:p w:rsidR="00F82C32" w:rsidRPr="004549F1" w:rsidRDefault="00F82C32" w:rsidP="00F82C32"/>
    <w:p w:rsidR="00F82C32" w:rsidRPr="00AE6800" w:rsidRDefault="00F82C32" w:rsidP="00F82C32">
      <w:r>
        <w:t>Show the effect of an amendment of the instrument</w:t>
      </w:r>
    </w:p>
    <w:p w:rsidR="00F82C32" w:rsidRPr="004549F1" w:rsidRDefault="00F82C32" w:rsidP="00F82C32"/>
    <w:p w:rsidR="00F82C32" w:rsidRPr="004549F1" w:rsidRDefault="00F82C32" w:rsidP="00F82C32">
      <w:pPr>
        <w:rPr>
          <w:b/>
        </w:rPr>
      </w:pPr>
      <w:r w:rsidRPr="004549F1">
        <w:rPr>
          <w:b/>
        </w:rPr>
        <w:t>Details of editorial change</w:t>
      </w:r>
    </w:p>
    <w:p w:rsidR="00F82C32" w:rsidRPr="00AE6800" w:rsidRDefault="00F82C32" w:rsidP="00F82C32"/>
    <w:p w:rsidR="00F82C32" w:rsidRDefault="00F82C32" w:rsidP="00F82C32">
      <w:pPr>
        <w:rPr>
          <w:szCs w:val="22"/>
        </w:rPr>
      </w:pPr>
      <w:r>
        <w:t xml:space="preserve">Schedule 1 item 33 of the </w:t>
      </w:r>
      <w:r w:rsidRPr="003955CC">
        <w:rPr>
          <w:i/>
          <w:szCs w:val="22"/>
        </w:rPr>
        <w:t>National Health (Efficient Funding of Chemotherapy) Special Arrangement Amendment Instrument 2019 (No. 9)</w:t>
      </w:r>
      <w:r>
        <w:rPr>
          <w:szCs w:val="22"/>
        </w:rPr>
        <w:t xml:space="preserve"> (PB 79 of 2019) instructs to substitute the entry for </w:t>
      </w:r>
      <w:r w:rsidRPr="003955CC">
        <w:rPr>
          <w:szCs w:val="22"/>
        </w:rPr>
        <w:t>Trastuzumab</w:t>
      </w:r>
      <w:r w:rsidRPr="00AE6800">
        <w:rPr>
          <w:rFonts w:ascii="Arial" w:hAnsi="Arial" w:cs="Arial"/>
          <w:sz w:val="20"/>
        </w:rPr>
        <w:t xml:space="preserve"> </w:t>
      </w:r>
      <w:r>
        <w:rPr>
          <w:szCs w:val="22"/>
        </w:rPr>
        <w:t>in Schedule 4.</w:t>
      </w:r>
    </w:p>
    <w:p w:rsidR="00F82C32" w:rsidRDefault="00F82C32" w:rsidP="00F82C32">
      <w:pPr>
        <w:rPr>
          <w:szCs w:val="22"/>
        </w:rPr>
      </w:pPr>
    </w:p>
    <w:p w:rsidR="00F82C32" w:rsidRDefault="00F82C32" w:rsidP="00F82C32">
      <w:pPr>
        <w:rPr>
          <w:szCs w:val="22"/>
        </w:rPr>
      </w:pPr>
      <w:r>
        <w:rPr>
          <w:szCs w:val="22"/>
        </w:rPr>
        <w:t>The substituted entry does not contain the drug name in the column headed “Listed Drug”.</w:t>
      </w:r>
    </w:p>
    <w:p w:rsidR="00F82C32" w:rsidRDefault="00F82C32" w:rsidP="00F82C32">
      <w:pPr>
        <w:rPr>
          <w:szCs w:val="22"/>
        </w:rPr>
      </w:pPr>
    </w:p>
    <w:p w:rsidR="00F82C32" w:rsidRPr="004549F1" w:rsidRDefault="00F82C32" w:rsidP="00F82C32">
      <w:r>
        <w:rPr>
          <w:szCs w:val="22"/>
        </w:rPr>
        <w:t>This compilation was editorially changed to show the effect of an amendment of the instrument by inserting “</w:t>
      </w:r>
      <w:r w:rsidRPr="003955CC">
        <w:rPr>
          <w:szCs w:val="22"/>
        </w:rPr>
        <w:t>Trastuzumab</w:t>
      </w:r>
      <w:r>
        <w:rPr>
          <w:szCs w:val="22"/>
        </w:rPr>
        <w:t>” in the column headed “Listed Drug” in Schedule 4.</w:t>
      </w:r>
    </w:p>
    <w:p w:rsidR="00F82C32" w:rsidRDefault="00F82C32" w:rsidP="00F82C32"/>
    <w:p w:rsidR="00F82C32" w:rsidRDefault="00F82C32" w:rsidP="00F82C32"/>
    <w:p w:rsidR="00F82C32" w:rsidRPr="004549F1" w:rsidRDefault="00F82C32" w:rsidP="00F82C32">
      <w:pPr>
        <w:rPr>
          <w:b/>
          <w:sz w:val="24"/>
          <w:szCs w:val="24"/>
        </w:rPr>
      </w:pPr>
      <w:r>
        <w:rPr>
          <w:b/>
          <w:sz w:val="24"/>
          <w:szCs w:val="24"/>
        </w:rPr>
        <w:t xml:space="preserve">Schedule 4, entry for </w:t>
      </w:r>
      <w:r w:rsidRPr="003955CC">
        <w:rPr>
          <w:b/>
          <w:sz w:val="24"/>
          <w:szCs w:val="24"/>
        </w:rPr>
        <w:t>Trastuzumab</w:t>
      </w:r>
      <w:r w:rsidRPr="00893B97">
        <w:rPr>
          <w:rFonts w:ascii="Arial" w:hAnsi="Arial" w:cs="Arial"/>
          <w:b/>
          <w:sz w:val="20"/>
        </w:rPr>
        <w:t xml:space="preserve"> </w:t>
      </w:r>
      <w:r w:rsidRPr="003955CC">
        <w:rPr>
          <w:b/>
          <w:sz w:val="24"/>
          <w:szCs w:val="24"/>
        </w:rPr>
        <w:t>emtansine</w:t>
      </w:r>
    </w:p>
    <w:p w:rsidR="00F82C32" w:rsidRPr="00AE6800" w:rsidRDefault="00F82C32" w:rsidP="00F82C32"/>
    <w:p w:rsidR="00F82C32" w:rsidRPr="004549F1" w:rsidRDefault="00F82C32" w:rsidP="00F82C32">
      <w:pPr>
        <w:rPr>
          <w:b/>
        </w:rPr>
      </w:pPr>
      <w:r w:rsidRPr="004549F1">
        <w:rPr>
          <w:b/>
        </w:rPr>
        <w:t>Kind of editorial change</w:t>
      </w:r>
    </w:p>
    <w:p w:rsidR="00F82C32" w:rsidRPr="004549F1" w:rsidRDefault="00F82C32" w:rsidP="00F82C32"/>
    <w:p w:rsidR="00F82C32" w:rsidRPr="00AE6800" w:rsidRDefault="00F82C32" w:rsidP="00F82C32">
      <w:r>
        <w:t>Show the effect of an amendment of the instrument</w:t>
      </w:r>
    </w:p>
    <w:p w:rsidR="00F82C32" w:rsidRPr="004549F1" w:rsidRDefault="00F82C32" w:rsidP="00F82C32"/>
    <w:p w:rsidR="00F82C32" w:rsidRPr="004549F1" w:rsidRDefault="00F82C32" w:rsidP="00F82C32">
      <w:pPr>
        <w:rPr>
          <w:b/>
        </w:rPr>
      </w:pPr>
      <w:r w:rsidRPr="004549F1">
        <w:rPr>
          <w:b/>
        </w:rPr>
        <w:t>Details of editorial change</w:t>
      </w:r>
    </w:p>
    <w:p w:rsidR="00F82C32" w:rsidRPr="00AE6800" w:rsidRDefault="00F82C32" w:rsidP="00F82C32"/>
    <w:p w:rsidR="00F82C32" w:rsidRDefault="00F82C32" w:rsidP="00F82C32">
      <w:pPr>
        <w:rPr>
          <w:szCs w:val="22"/>
        </w:rPr>
      </w:pPr>
      <w:r>
        <w:t xml:space="preserve">Schedule 1 item 34 of the </w:t>
      </w:r>
      <w:r w:rsidRPr="003955CC">
        <w:rPr>
          <w:i/>
          <w:szCs w:val="22"/>
        </w:rPr>
        <w:t>National Health (Efficient Funding of Chemotherapy) Special Arrangement Amendment Instrument 2019 (No. 9)</w:t>
      </w:r>
      <w:r>
        <w:rPr>
          <w:szCs w:val="22"/>
        </w:rPr>
        <w:t xml:space="preserve"> (PB 79 of 2019) instructs to substitute the entry for </w:t>
      </w:r>
      <w:r w:rsidRPr="003955CC">
        <w:rPr>
          <w:szCs w:val="22"/>
        </w:rPr>
        <w:t>Trastuzumab</w:t>
      </w:r>
      <w:r w:rsidRPr="00AE6800">
        <w:rPr>
          <w:rFonts w:ascii="Arial" w:hAnsi="Arial" w:cs="Arial"/>
          <w:sz w:val="20"/>
        </w:rPr>
        <w:t xml:space="preserve"> </w:t>
      </w:r>
      <w:r w:rsidRPr="003955CC">
        <w:rPr>
          <w:szCs w:val="22"/>
        </w:rPr>
        <w:t>emtansine</w:t>
      </w:r>
      <w:r w:rsidRPr="00AE6800">
        <w:rPr>
          <w:rFonts w:ascii="Arial" w:hAnsi="Arial" w:cs="Arial"/>
          <w:sz w:val="20"/>
        </w:rPr>
        <w:t xml:space="preserve"> </w:t>
      </w:r>
      <w:r>
        <w:rPr>
          <w:szCs w:val="22"/>
        </w:rPr>
        <w:t>in Schedule 4.</w:t>
      </w:r>
    </w:p>
    <w:p w:rsidR="00F82C32" w:rsidRDefault="00F82C32" w:rsidP="00F82C32">
      <w:pPr>
        <w:rPr>
          <w:szCs w:val="22"/>
        </w:rPr>
      </w:pPr>
    </w:p>
    <w:p w:rsidR="00F82C32" w:rsidRDefault="00F82C32" w:rsidP="00F82C32">
      <w:pPr>
        <w:rPr>
          <w:szCs w:val="22"/>
        </w:rPr>
      </w:pPr>
      <w:r>
        <w:rPr>
          <w:szCs w:val="22"/>
        </w:rPr>
        <w:t>The substituted entry does not contain the drug name in the column headed “Listed Drug”.</w:t>
      </w:r>
    </w:p>
    <w:p w:rsidR="00F82C32" w:rsidRDefault="00F82C32" w:rsidP="00F82C32">
      <w:pPr>
        <w:rPr>
          <w:szCs w:val="22"/>
        </w:rPr>
      </w:pPr>
    </w:p>
    <w:p w:rsidR="00F82C32" w:rsidRPr="004549F1" w:rsidRDefault="00F82C32" w:rsidP="00F82C32">
      <w:r>
        <w:rPr>
          <w:szCs w:val="22"/>
        </w:rPr>
        <w:t>This compilation was editorially changed to show the effect of an amendment of the instrument by inserting “</w:t>
      </w:r>
      <w:r w:rsidRPr="003955CC">
        <w:rPr>
          <w:szCs w:val="22"/>
        </w:rPr>
        <w:t>Trastuzumab</w:t>
      </w:r>
      <w:r w:rsidRPr="00AE6800">
        <w:rPr>
          <w:rFonts w:ascii="Arial" w:hAnsi="Arial" w:cs="Arial"/>
          <w:sz w:val="20"/>
        </w:rPr>
        <w:t xml:space="preserve"> </w:t>
      </w:r>
      <w:r w:rsidRPr="003955CC">
        <w:rPr>
          <w:szCs w:val="22"/>
        </w:rPr>
        <w:t>emtansine</w:t>
      </w:r>
      <w:r>
        <w:rPr>
          <w:szCs w:val="22"/>
        </w:rPr>
        <w:t>” in the column headed “Listed Drug” in Schedule 4.</w:t>
      </w:r>
    </w:p>
    <w:p w:rsidR="00D17FAD" w:rsidRDefault="00D17FAD" w:rsidP="00143A86">
      <w:pPr>
        <w:pStyle w:val="Head2"/>
        <w:keepLines/>
      </w:pPr>
      <w:r w:rsidRPr="00606BBA">
        <w:t>Veterans’ Entitlements Act 1986</w:t>
      </w:r>
      <w:r>
        <w:t>, Compilation No. 156,</w:t>
      </w:r>
      <w:r w:rsidRPr="003342C4">
        <w:t xml:space="preserve"> Registration Date:</w:t>
      </w:r>
      <w:r>
        <w:t xml:space="preserve"> 16 October 2019 [</w:t>
      </w:r>
      <w:r>
        <w:rPr>
          <w:bCs/>
        </w:rPr>
        <w:t>C2019C00311</w:t>
      </w:r>
      <w:r>
        <w:t>]</w:t>
      </w:r>
    </w:p>
    <w:p w:rsidR="00D17FAD" w:rsidRPr="00F2598C" w:rsidRDefault="00D17FAD" w:rsidP="00143A86">
      <w:pPr>
        <w:keepNext/>
        <w:keepLines/>
      </w:pPr>
    </w:p>
    <w:p w:rsidR="00D17FAD" w:rsidRPr="004549F1" w:rsidRDefault="00D17FAD" w:rsidP="00143A86">
      <w:pPr>
        <w:keepNext/>
        <w:keepLines/>
        <w:rPr>
          <w:b/>
          <w:sz w:val="24"/>
          <w:szCs w:val="24"/>
        </w:rPr>
      </w:pPr>
      <w:r>
        <w:rPr>
          <w:b/>
          <w:sz w:val="24"/>
          <w:szCs w:val="24"/>
        </w:rPr>
        <w:t>S</w:t>
      </w:r>
      <w:r w:rsidRPr="00731E4C">
        <w:rPr>
          <w:b/>
          <w:sz w:val="24"/>
          <w:szCs w:val="24"/>
        </w:rPr>
        <w:t>ubclause 1(3) of Schedule 5</w:t>
      </w:r>
    </w:p>
    <w:p w:rsidR="00D17FAD" w:rsidRPr="004549F1" w:rsidRDefault="00D17FAD" w:rsidP="00D17FAD">
      <w:pPr>
        <w:rPr>
          <w:b/>
        </w:rPr>
      </w:pPr>
    </w:p>
    <w:p w:rsidR="00D17FAD" w:rsidRPr="004549F1" w:rsidRDefault="00D17FAD" w:rsidP="00D17FAD">
      <w:pPr>
        <w:rPr>
          <w:b/>
        </w:rPr>
      </w:pPr>
      <w:r w:rsidRPr="004549F1">
        <w:rPr>
          <w:b/>
        </w:rPr>
        <w:t>Kind of editorial change</w:t>
      </w:r>
    </w:p>
    <w:p w:rsidR="00D17FAD" w:rsidRPr="004549F1" w:rsidRDefault="00D17FAD" w:rsidP="00D17FAD"/>
    <w:p w:rsidR="00D17FAD" w:rsidRPr="004549F1" w:rsidRDefault="00D17FAD" w:rsidP="00D17FAD">
      <w:pPr>
        <w:rPr>
          <w:b/>
        </w:rPr>
      </w:pPr>
      <w:r>
        <w:t>Reordering of definitions</w:t>
      </w:r>
    </w:p>
    <w:p w:rsidR="00D17FAD" w:rsidRPr="004549F1" w:rsidRDefault="00D17FAD" w:rsidP="00D17FAD"/>
    <w:p w:rsidR="00D17FAD" w:rsidRPr="004549F1" w:rsidRDefault="00D17FAD" w:rsidP="004D2D1E">
      <w:pPr>
        <w:keepNext/>
        <w:keepLines/>
        <w:rPr>
          <w:b/>
        </w:rPr>
      </w:pPr>
      <w:r w:rsidRPr="004549F1">
        <w:rPr>
          <w:b/>
        </w:rPr>
        <w:t>Details of editorial change</w:t>
      </w:r>
    </w:p>
    <w:p w:rsidR="00D17FAD" w:rsidRPr="004549F1" w:rsidRDefault="00D17FAD" w:rsidP="004D2D1E">
      <w:pPr>
        <w:keepNext/>
        <w:keepLines/>
        <w:rPr>
          <w:b/>
        </w:rPr>
      </w:pPr>
    </w:p>
    <w:p w:rsidR="00D17FAD" w:rsidRPr="004549F1" w:rsidRDefault="00D17FAD" w:rsidP="00D17FAD">
      <w:r>
        <w:t>T</w:t>
      </w:r>
      <w:r w:rsidRPr="00385EED">
        <w:t xml:space="preserve">his compilation was editorially changed to </w:t>
      </w:r>
      <w:r>
        <w:t xml:space="preserve">move the definition of </w:t>
      </w:r>
      <w:r>
        <w:rPr>
          <w:b/>
          <w:i/>
        </w:rPr>
        <w:t>original component</w:t>
      </w:r>
      <w:r w:rsidRPr="00565B85">
        <w:t xml:space="preserve"> </w:t>
      </w:r>
      <w:r w:rsidRPr="00565B85">
        <w:rPr>
          <w:color w:val="000000"/>
        </w:rPr>
        <w:t>i</w:t>
      </w:r>
      <w:r>
        <w:rPr>
          <w:color w:val="000000"/>
        </w:rPr>
        <w:t>n subclause 1(3) of Schedule 5 to the correct alphabetical position.</w:t>
      </w:r>
    </w:p>
    <w:p w:rsidR="00CD2CD7" w:rsidRDefault="00CD2CD7" w:rsidP="00041647">
      <w:pPr>
        <w:pStyle w:val="Head2"/>
        <w:keepLines/>
      </w:pPr>
      <w:r w:rsidRPr="00B34FD5">
        <w:t>Defence Service Homes Act 1918</w:t>
      </w:r>
      <w:r>
        <w:t>, Compilation No. 26,</w:t>
      </w:r>
      <w:r w:rsidRPr="003342C4">
        <w:t xml:space="preserve"> Registration Date:</w:t>
      </w:r>
      <w:r>
        <w:t xml:space="preserve"> 9 October 2019 [</w:t>
      </w:r>
      <w:r>
        <w:rPr>
          <w:bCs/>
        </w:rPr>
        <w:t>C2019C00303</w:t>
      </w:r>
      <w:r>
        <w:t>]</w:t>
      </w:r>
    </w:p>
    <w:p w:rsidR="00CD2CD7" w:rsidRPr="00F2598C" w:rsidRDefault="00CD2CD7" w:rsidP="00041647">
      <w:pPr>
        <w:keepNext/>
        <w:keepLines/>
      </w:pPr>
    </w:p>
    <w:p w:rsidR="00CD2CD7" w:rsidRPr="00B34FD5" w:rsidRDefault="00CD2CD7" w:rsidP="00CD2CD7">
      <w:pPr>
        <w:rPr>
          <w:b/>
          <w:sz w:val="24"/>
          <w:szCs w:val="24"/>
        </w:rPr>
      </w:pPr>
      <w:r w:rsidRPr="00B34FD5">
        <w:rPr>
          <w:b/>
          <w:sz w:val="24"/>
          <w:szCs w:val="24"/>
        </w:rPr>
        <w:t>Subsection</w:t>
      </w:r>
      <w:r>
        <w:rPr>
          <w:b/>
          <w:sz w:val="24"/>
          <w:szCs w:val="24"/>
        </w:rPr>
        <w:t> </w:t>
      </w:r>
      <w:r w:rsidRPr="00B34FD5">
        <w:rPr>
          <w:b/>
          <w:sz w:val="24"/>
          <w:szCs w:val="24"/>
        </w:rPr>
        <w:t>6C(3)</w:t>
      </w:r>
    </w:p>
    <w:p w:rsidR="00CD2CD7" w:rsidRPr="00E11CE8" w:rsidRDefault="00CD2CD7" w:rsidP="00CD2CD7"/>
    <w:p w:rsidR="00CD2CD7" w:rsidRPr="00B34FD5" w:rsidRDefault="00CD2CD7" w:rsidP="00CD2CD7">
      <w:pPr>
        <w:rPr>
          <w:b/>
        </w:rPr>
      </w:pPr>
      <w:r w:rsidRPr="00B34FD5">
        <w:rPr>
          <w:b/>
        </w:rPr>
        <w:t>Kind of editorial change</w:t>
      </w:r>
    </w:p>
    <w:p w:rsidR="00CD2CD7" w:rsidRPr="00E11CE8" w:rsidRDefault="00CD2CD7" w:rsidP="00CD2CD7"/>
    <w:p w:rsidR="00CD2CD7" w:rsidRPr="00E11CE8" w:rsidRDefault="00CD2CD7" w:rsidP="00CD2CD7">
      <w:r w:rsidRPr="00B34FD5">
        <w:t>Changes to typeface</w:t>
      </w:r>
    </w:p>
    <w:p w:rsidR="00CD2CD7" w:rsidRPr="00B34FD5" w:rsidRDefault="00CD2CD7" w:rsidP="00CD2CD7"/>
    <w:p w:rsidR="00CD2CD7" w:rsidRPr="00B34FD5" w:rsidRDefault="00CD2CD7" w:rsidP="00CD2CD7">
      <w:pPr>
        <w:rPr>
          <w:b/>
        </w:rPr>
      </w:pPr>
      <w:r w:rsidRPr="00B34FD5">
        <w:rPr>
          <w:b/>
        </w:rPr>
        <w:t>Details of editorial change</w:t>
      </w:r>
    </w:p>
    <w:p w:rsidR="00CD2CD7" w:rsidRPr="00E11CE8" w:rsidRDefault="00CD2CD7" w:rsidP="00CD2CD7"/>
    <w:p w:rsidR="00CD2CD7" w:rsidRPr="00B34FD5" w:rsidRDefault="00CD2CD7" w:rsidP="00CD2CD7">
      <w:r w:rsidRPr="00B34FD5">
        <w:t xml:space="preserve">This compilation was editorially changed to update two occurrences of the italicised words </w:t>
      </w:r>
      <w:r w:rsidRPr="00B34FD5">
        <w:rPr>
          <w:i/>
        </w:rPr>
        <w:t>ad valorem</w:t>
      </w:r>
      <w:r w:rsidRPr="00B34FD5">
        <w:t xml:space="preserve"> to regular font.</w:t>
      </w:r>
    </w:p>
    <w:p w:rsidR="00455972" w:rsidRDefault="00455972" w:rsidP="008A3545">
      <w:pPr>
        <w:pStyle w:val="Head2"/>
        <w:keepLines/>
      </w:pPr>
      <w:r w:rsidRPr="00547A10">
        <w:t>Telecommunications (Interception and Access) Act 1979</w:t>
      </w:r>
      <w:r>
        <w:t>, Compilation No. 106,</w:t>
      </w:r>
      <w:r w:rsidRPr="003342C4">
        <w:t xml:space="preserve"> Registration Date:</w:t>
      </w:r>
      <w:r>
        <w:t xml:space="preserve"> 4 October 2019 [</w:t>
      </w:r>
      <w:r>
        <w:rPr>
          <w:bCs/>
        </w:rPr>
        <w:t>C2019C00299</w:t>
      </w:r>
      <w:r>
        <w:t>]</w:t>
      </w:r>
    </w:p>
    <w:p w:rsidR="00455972" w:rsidRPr="00F2598C" w:rsidRDefault="00455972" w:rsidP="008A3545">
      <w:pPr>
        <w:keepNext/>
        <w:keepLines/>
      </w:pPr>
    </w:p>
    <w:p w:rsidR="00455972" w:rsidRPr="00385EED" w:rsidRDefault="00455972" w:rsidP="008A3545">
      <w:pPr>
        <w:keepNext/>
        <w:keepLines/>
        <w:rPr>
          <w:b/>
          <w:sz w:val="24"/>
          <w:szCs w:val="24"/>
        </w:rPr>
      </w:pPr>
      <w:r w:rsidRPr="005548F9">
        <w:rPr>
          <w:b/>
          <w:sz w:val="24"/>
          <w:szCs w:val="24"/>
        </w:rPr>
        <w:t xml:space="preserve">Subsection </w:t>
      </w:r>
      <w:r>
        <w:rPr>
          <w:b/>
          <w:sz w:val="24"/>
          <w:szCs w:val="24"/>
        </w:rPr>
        <w:t>5(</w:t>
      </w:r>
      <w:r w:rsidRPr="005548F9">
        <w:rPr>
          <w:b/>
          <w:sz w:val="24"/>
          <w:szCs w:val="24"/>
        </w:rPr>
        <w:t>1)</w:t>
      </w:r>
    </w:p>
    <w:p w:rsidR="00455972" w:rsidRPr="00C5224C" w:rsidRDefault="00455972" w:rsidP="00455972"/>
    <w:p w:rsidR="00455972" w:rsidRPr="004549F1" w:rsidRDefault="00455972" w:rsidP="00455972">
      <w:pPr>
        <w:rPr>
          <w:b/>
        </w:rPr>
      </w:pPr>
      <w:r w:rsidRPr="004549F1">
        <w:rPr>
          <w:b/>
        </w:rPr>
        <w:t>Kind of editorial change</w:t>
      </w:r>
    </w:p>
    <w:p w:rsidR="00455972" w:rsidRPr="004549F1" w:rsidRDefault="00455972" w:rsidP="00455972"/>
    <w:p w:rsidR="00455972" w:rsidRPr="00C5224C" w:rsidRDefault="00455972" w:rsidP="00455972">
      <w:r>
        <w:t>Reordering of definitions</w:t>
      </w:r>
    </w:p>
    <w:p w:rsidR="00455972" w:rsidRPr="004549F1" w:rsidRDefault="00455972" w:rsidP="00455972"/>
    <w:p w:rsidR="00455972" w:rsidRPr="004549F1" w:rsidRDefault="00455972" w:rsidP="00455972">
      <w:pPr>
        <w:rPr>
          <w:b/>
        </w:rPr>
      </w:pPr>
      <w:r w:rsidRPr="004549F1">
        <w:rPr>
          <w:b/>
        </w:rPr>
        <w:t>Details of editorial change</w:t>
      </w:r>
    </w:p>
    <w:p w:rsidR="00455972" w:rsidRPr="00C5224C" w:rsidRDefault="00455972" w:rsidP="00455972"/>
    <w:p w:rsidR="00455972" w:rsidRPr="00C5224C" w:rsidRDefault="00455972" w:rsidP="00455972">
      <w:r>
        <w:t>T</w:t>
      </w:r>
      <w:r w:rsidRPr="00385EED">
        <w:t xml:space="preserve">his compilation was editorially changed to </w:t>
      </w:r>
      <w:r>
        <w:t xml:space="preserve">move the definition of </w:t>
      </w:r>
      <w:r>
        <w:rPr>
          <w:b/>
          <w:i/>
        </w:rPr>
        <w:t>main unexplained wealth provisions</w:t>
      </w:r>
      <w:r w:rsidRPr="006D4187">
        <w:rPr>
          <w:color w:val="000000"/>
        </w:rPr>
        <w:t xml:space="preserve"> </w:t>
      </w:r>
      <w:r>
        <w:rPr>
          <w:color w:val="000000"/>
        </w:rPr>
        <w:t>in subsection 5(1) to the correct alphabetical position.</w:t>
      </w:r>
    </w:p>
    <w:p w:rsidR="00C24C1C" w:rsidRDefault="00C24C1C" w:rsidP="00143A86">
      <w:pPr>
        <w:pStyle w:val="Head2"/>
        <w:keepLines/>
      </w:pPr>
      <w:r w:rsidRPr="00D22FEA">
        <w:lastRenderedPageBreak/>
        <w:t>Veterans’ Entitlements Act 1986</w:t>
      </w:r>
      <w:r>
        <w:t>, Compilation No. 155,</w:t>
      </w:r>
      <w:r w:rsidRPr="003342C4">
        <w:t xml:space="preserve"> Registration Date:</w:t>
      </w:r>
      <w:r>
        <w:t xml:space="preserve"> 4 October 2019 [</w:t>
      </w:r>
      <w:r>
        <w:rPr>
          <w:bCs/>
        </w:rPr>
        <w:t>C2019C00300</w:t>
      </w:r>
      <w:r>
        <w:t>]</w:t>
      </w:r>
    </w:p>
    <w:p w:rsidR="00C24C1C" w:rsidRPr="00D22FEA" w:rsidRDefault="00C24C1C" w:rsidP="00143A86">
      <w:pPr>
        <w:keepNext/>
        <w:keepLines/>
      </w:pPr>
    </w:p>
    <w:p w:rsidR="00C24C1C" w:rsidRPr="00D22FEA" w:rsidRDefault="00C24C1C" w:rsidP="00143A86">
      <w:pPr>
        <w:keepNext/>
        <w:keepLines/>
        <w:rPr>
          <w:b/>
          <w:sz w:val="24"/>
          <w:szCs w:val="24"/>
        </w:rPr>
      </w:pPr>
      <w:r w:rsidRPr="00D22FEA">
        <w:rPr>
          <w:b/>
          <w:sz w:val="24"/>
          <w:szCs w:val="24"/>
        </w:rPr>
        <w:t>Subpoint SCH6</w:t>
      </w:r>
      <w:r>
        <w:rPr>
          <w:b/>
          <w:sz w:val="24"/>
          <w:szCs w:val="24"/>
        </w:rPr>
        <w:noBreakHyphen/>
      </w:r>
      <w:r w:rsidRPr="00D22FEA">
        <w:rPr>
          <w:b/>
          <w:sz w:val="24"/>
          <w:szCs w:val="24"/>
        </w:rPr>
        <w:t>A1(2) (method statement 1, note 6)</w:t>
      </w:r>
    </w:p>
    <w:p w:rsidR="00C24C1C" w:rsidRPr="00D22FEA" w:rsidRDefault="00C24C1C" w:rsidP="00143A86">
      <w:pPr>
        <w:keepNext/>
        <w:keepLines/>
        <w:rPr>
          <w:b/>
        </w:rPr>
      </w:pPr>
    </w:p>
    <w:p w:rsidR="00C24C1C" w:rsidRPr="00D22FEA" w:rsidRDefault="00C24C1C" w:rsidP="00143A86">
      <w:pPr>
        <w:keepNext/>
        <w:keepLines/>
        <w:rPr>
          <w:b/>
        </w:rPr>
      </w:pPr>
      <w:r w:rsidRPr="00D22FEA">
        <w:rPr>
          <w:b/>
        </w:rPr>
        <w:t>Kind of editorial change</w:t>
      </w:r>
    </w:p>
    <w:p w:rsidR="00C24C1C" w:rsidRPr="00D22FEA" w:rsidRDefault="00C24C1C" w:rsidP="00143A86">
      <w:pPr>
        <w:keepNext/>
        <w:keepLines/>
      </w:pPr>
    </w:p>
    <w:p w:rsidR="00C24C1C" w:rsidRPr="00D22FEA" w:rsidRDefault="00C24C1C" w:rsidP="00C24C1C">
      <w:r w:rsidRPr="00D22FEA">
        <w:t>Change to punctuation</w:t>
      </w:r>
    </w:p>
    <w:p w:rsidR="00C24C1C" w:rsidRPr="00D22FEA" w:rsidRDefault="00C24C1C" w:rsidP="00C24C1C"/>
    <w:p w:rsidR="00C24C1C" w:rsidRPr="00D22FEA" w:rsidRDefault="00C24C1C" w:rsidP="00C24C1C">
      <w:pPr>
        <w:rPr>
          <w:b/>
        </w:rPr>
      </w:pPr>
      <w:r w:rsidRPr="00D22FEA">
        <w:rPr>
          <w:b/>
        </w:rPr>
        <w:t>Details of editorial change</w:t>
      </w:r>
    </w:p>
    <w:p w:rsidR="00C24C1C" w:rsidRPr="00D22FEA" w:rsidRDefault="00C24C1C" w:rsidP="00C24C1C">
      <w:pPr>
        <w:rPr>
          <w:b/>
        </w:rPr>
      </w:pPr>
    </w:p>
    <w:p w:rsidR="00C24C1C" w:rsidRPr="00D22FEA" w:rsidRDefault="00C24C1C" w:rsidP="00C24C1C">
      <w:r w:rsidRPr="00D22FEA">
        <w:t>After “Note 6” of method statement 1 in subpoint SCH6</w:t>
      </w:r>
      <w:r>
        <w:noBreakHyphen/>
      </w:r>
      <w:r w:rsidRPr="00D22FEA">
        <w:t>A1(2) there is a full stop. The legislative drafting practice is to include a colon after the note number.</w:t>
      </w:r>
    </w:p>
    <w:p w:rsidR="00C24C1C" w:rsidRPr="00D22FEA" w:rsidRDefault="00C24C1C" w:rsidP="00C24C1C"/>
    <w:p w:rsidR="00C24C1C" w:rsidRPr="00D22FEA" w:rsidRDefault="00C24C1C" w:rsidP="00C24C1C">
      <w:r w:rsidRPr="00D22FEA">
        <w:t>This compilation was editorially changed to omit the full stop and insert a colon after “Note 6” of method statement 1 in subpoint SCH6</w:t>
      </w:r>
      <w:r>
        <w:noBreakHyphen/>
      </w:r>
      <w:r w:rsidRPr="00D22FEA">
        <w:t>A1(2) to bring it into line with legislative drafting practice.</w:t>
      </w:r>
    </w:p>
    <w:p w:rsidR="00C24C1C" w:rsidRDefault="00C24C1C" w:rsidP="00C24C1C"/>
    <w:p w:rsidR="00C24C1C" w:rsidRPr="00D22FEA" w:rsidRDefault="00C24C1C" w:rsidP="00C24C1C"/>
    <w:p w:rsidR="00C24C1C" w:rsidRPr="00D22FEA" w:rsidRDefault="00C24C1C" w:rsidP="00041647">
      <w:pPr>
        <w:keepNext/>
        <w:keepLines/>
        <w:rPr>
          <w:b/>
          <w:sz w:val="24"/>
          <w:szCs w:val="24"/>
        </w:rPr>
      </w:pPr>
      <w:r w:rsidRPr="00D22FEA">
        <w:rPr>
          <w:b/>
          <w:sz w:val="24"/>
          <w:szCs w:val="24"/>
        </w:rPr>
        <w:t>Subpoint SCH6</w:t>
      </w:r>
      <w:r>
        <w:rPr>
          <w:b/>
          <w:sz w:val="24"/>
          <w:szCs w:val="24"/>
        </w:rPr>
        <w:noBreakHyphen/>
      </w:r>
      <w:r w:rsidRPr="00D22FEA">
        <w:rPr>
          <w:b/>
          <w:sz w:val="24"/>
          <w:szCs w:val="24"/>
        </w:rPr>
        <w:t>A1(6) (method statement 5, note 6)</w:t>
      </w:r>
    </w:p>
    <w:p w:rsidR="00C24C1C" w:rsidRPr="00D22FEA" w:rsidRDefault="00C24C1C" w:rsidP="00041647">
      <w:pPr>
        <w:keepNext/>
        <w:keepLines/>
        <w:rPr>
          <w:b/>
        </w:rPr>
      </w:pPr>
    </w:p>
    <w:p w:rsidR="00C24C1C" w:rsidRPr="00D22FEA" w:rsidRDefault="00C24C1C" w:rsidP="00041647">
      <w:pPr>
        <w:keepNext/>
        <w:keepLines/>
        <w:rPr>
          <w:b/>
        </w:rPr>
      </w:pPr>
      <w:r w:rsidRPr="00D22FEA">
        <w:rPr>
          <w:b/>
        </w:rPr>
        <w:t>Kind of editorial change</w:t>
      </w:r>
    </w:p>
    <w:p w:rsidR="00C24C1C" w:rsidRPr="00D22FEA" w:rsidRDefault="00C24C1C" w:rsidP="00041647">
      <w:pPr>
        <w:keepNext/>
        <w:keepLines/>
      </w:pPr>
    </w:p>
    <w:p w:rsidR="00C24C1C" w:rsidRPr="00D22FEA" w:rsidRDefault="00C24C1C" w:rsidP="00C24C1C">
      <w:r w:rsidRPr="00D22FEA">
        <w:rPr>
          <w:szCs w:val="22"/>
        </w:rPr>
        <w:t>Change to punctuation</w:t>
      </w:r>
    </w:p>
    <w:p w:rsidR="00C24C1C" w:rsidRPr="00D22FEA" w:rsidRDefault="00C24C1C" w:rsidP="00C24C1C"/>
    <w:p w:rsidR="00C24C1C" w:rsidRPr="00D22FEA" w:rsidRDefault="00C24C1C" w:rsidP="00C24C1C">
      <w:pPr>
        <w:rPr>
          <w:b/>
        </w:rPr>
      </w:pPr>
      <w:r w:rsidRPr="00D22FEA">
        <w:rPr>
          <w:b/>
        </w:rPr>
        <w:t>Details of editorial change</w:t>
      </w:r>
    </w:p>
    <w:p w:rsidR="00C24C1C" w:rsidRPr="00D22FEA" w:rsidRDefault="00C24C1C" w:rsidP="00C24C1C">
      <w:pPr>
        <w:rPr>
          <w:b/>
        </w:rPr>
      </w:pPr>
    </w:p>
    <w:p w:rsidR="00C24C1C" w:rsidRPr="00D22FEA" w:rsidRDefault="00C24C1C" w:rsidP="00C24C1C">
      <w:r w:rsidRPr="00D22FEA">
        <w:rPr>
          <w:szCs w:val="22"/>
        </w:rPr>
        <w:t>After “Note 6” of method statement 5 in subpoint SCH6</w:t>
      </w:r>
      <w:r>
        <w:rPr>
          <w:szCs w:val="22"/>
        </w:rPr>
        <w:noBreakHyphen/>
      </w:r>
      <w:r w:rsidRPr="00D22FEA">
        <w:rPr>
          <w:szCs w:val="22"/>
        </w:rPr>
        <w:t>A1(6) there is a full stop. The legislative drafting practice is to include a colon after the note number.</w:t>
      </w:r>
    </w:p>
    <w:p w:rsidR="00C24C1C" w:rsidRPr="00D22FEA" w:rsidRDefault="00C24C1C" w:rsidP="00C24C1C"/>
    <w:p w:rsidR="00C24C1C" w:rsidRPr="00D22FEA" w:rsidRDefault="00C24C1C" w:rsidP="00C24C1C">
      <w:pPr>
        <w:tabs>
          <w:tab w:val="left" w:pos="720"/>
          <w:tab w:val="left" w:pos="3828"/>
        </w:tabs>
      </w:pPr>
      <w:r w:rsidRPr="00D22FEA">
        <w:t>This compilation was editorially changed to omit the full stop and insert a colon a</w:t>
      </w:r>
      <w:r w:rsidRPr="00D22FEA">
        <w:rPr>
          <w:szCs w:val="22"/>
        </w:rPr>
        <w:t>fter “Note 6” of method statement 5 in subpoint SCH6</w:t>
      </w:r>
      <w:r>
        <w:rPr>
          <w:szCs w:val="22"/>
        </w:rPr>
        <w:noBreakHyphen/>
      </w:r>
      <w:r w:rsidRPr="00D22FEA">
        <w:rPr>
          <w:szCs w:val="22"/>
        </w:rPr>
        <w:t>A1(6)</w:t>
      </w:r>
      <w:r w:rsidRPr="00D22FEA">
        <w:t xml:space="preserve"> to bring it into line with legislative drafting practice.</w:t>
      </w:r>
    </w:p>
    <w:p w:rsidR="0057679D" w:rsidRDefault="0057679D" w:rsidP="008A3545">
      <w:pPr>
        <w:pStyle w:val="Head2"/>
        <w:keepLines/>
      </w:pPr>
      <w:r w:rsidRPr="00F72D92">
        <w:t>Customs Act 1901</w:t>
      </w:r>
      <w:r>
        <w:t>, Compilation No. 157,</w:t>
      </w:r>
      <w:r w:rsidRPr="003342C4">
        <w:t xml:space="preserve"> Registration Date:</w:t>
      </w:r>
      <w:r>
        <w:t xml:space="preserve"> 2 October 2019 [</w:t>
      </w:r>
      <w:r>
        <w:rPr>
          <w:bCs/>
        </w:rPr>
        <w:t>C2019C00298</w:t>
      </w:r>
      <w:r>
        <w:t>]</w:t>
      </w:r>
    </w:p>
    <w:p w:rsidR="0057679D" w:rsidRPr="00F72D92" w:rsidRDefault="0057679D" w:rsidP="008A3545">
      <w:pPr>
        <w:keepNext/>
        <w:keepLines/>
      </w:pPr>
    </w:p>
    <w:p w:rsidR="0057679D" w:rsidRPr="00F72D92" w:rsidRDefault="0057679D" w:rsidP="008A3545">
      <w:pPr>
        <w:keepNext/>
        <w:keepLines/>
        <w:rPr>
          <w:b/>
          <w:sz w:val="24"/>
          <w:szCs w:val="24"/>
        </w:rPr>
      </w:pPr>
      <w:r w:rsidRPr="00F72D92">
        <w:rPr>
          <w:b/>
          <w:sz w:val="24"/>
          <w:szCs w:val="24"/>
        </w:rPr>
        <w:t>Section</w:t>
      </w:r>
      <w:r>
        <w:rPr>
          <w:b/>
          <w:sz w:val="24"/>
          <w:szCs w:val="24"/>
        </w:rPr>
        <w:t> </w:t>
      </w:r>
      <w:r w:rsidRPr="00F72D92">
        <w:rPr>
          <w:b/>
          <w:sz w:val="24"/>
          <w:szCs w:val="24"/>
        </w:rPr>
        <w:t>145</w:t>
      </w:r>
    </w:p>
    <w:p w:rsidR="0057679D" w:rsidRPr="001B260D" w:rsidRDefault="0057679D" w:rsidP="0057679D"/>
    <w:p w:rsidR="0057679D" w:rsidRPr="00F72D92" w:rsidRDefault="0057679D" w:rsidP="0057679D">
      <w:pPr>
        <w:rPr>
          <w:b/>
        </w:rPr>
      </w:pPr>
      <w:r w:rsidRPr="00F72D92">
        <w:rPr>
          <w:b/>
        </w:rPr>
        <w:t>Kind of editorial change</w:t>
      </w:r>
    </w:p>
    <w:p w:rsidR="0057679D" w:rsidRPr="00F72D92" w:rsidRDefault="0057679D" w:rsidP="0057679D"/>
    <w:p w:rsidR="0057679D" w:rsidRPr="001B260D" w:rsidRDefault="0057679D" w:rsidP="0057679D">
      <w:r w:rsidRPr="00F72D92">
        <w:t>Change to typeface</w:t>
      </w:r>
    </w:p>
    <w:p w:rsidR="0057679D" w:rsidRPr="00F72D92" w:rsidRDefault="0057679D" w:rsidP="0057679D"/>
    <w:p w:rsidR="0057679D" w:rsidRPr="00F72D92" w:rsidRDefault="0057679D" w:rsidP="0057679D">
      <w:pPr>
        <w:rPr>
          <w:b/>
        </w:rPr>
      </w:pPr>
      <w:r w:rsidRPr="00F72D92">
        <w:rPr>
          <w:b/>
        </w:rPr>
        <w:t>Details of editorial change</w:t>
      </w:r>
    </w:p>
    <w:p w:rsidR="0057679D" w:rsidRPr="001B260D" w:rsidRDefault="0057679D" w:rsidP="0057679D"/>
    <w:p w:rsidR="0057679D" w:rsidRPr="00F72D92" w:rsidRDefault="0057679D" w:rsidP="0057679D">
      <w:r w:rsidRPr="00F72D92">
        <w:rPr>
          <w:szCs w:val="22"/>
        </w:rPr>
        <w:t xml:space="preserve">This compilation was editorially changed to update an occurrence of the italicised words </w:t>
      </w:r>
      <w:r w:rsidRPr="00F72D92">
        <w:rPr>
          <w:i/>
          <w:iCs/>
          <w:szCs w:val="22"/>
        </w:rPr>
        <w:t>ad valorem</w:t>
      </w:r>
      <w:r w:rsidRPr="00F72D92">
        <w:rPr>
          <w:iCs/>
          <w:szCs w:val="22"/>
        </w:rPr>
        <w:t xml:space="preserve"> </w:t>
      </w:r>
      <w:r w:rsidRPr="00F72D92">
        <w:rPr>
          <w:szCs w:val="22"/>
        </w:rPr>
        <w:t>to regular font.</w:t>
      </w:r>
    </w:p>
    <w:p w:rsidR="007A1FD6" w:rsidRDefault="007A1FD6" w:rsidP="00143A86">
      <w:pPr>
        <w:pStyle w:val="Head2"/>
        <w:keepLines/>
      </w:pPr>
      <w:r w:rsidRPr="00010581">
        <w:lastRenderedPageBreak/>
        <w:t>Private Health Insurance (Complying Product) Rules 2015</w:t>
      </w:r>
      <w:r>
        <w:t>, Compilation No. 22,</w:t>
      </w:r>
      <w:r w:rsidRPr="003342C4">
        <w:t xml:space="preserve"> Registration Date:</w:t>
      </w:r>
      <w:r>
        <w:t xml:space="preserve"> 30 September 2019 [</w:t>
      </w:r>
      <w:r>
        <w:rPr>
          <w:bCs/>
        </w:rPr>
        <w:t>F2019C00737</w:t>
      </w:r>
      <w:r>
        <w:t>]</w:t>
      </w:r>
    </w:p>
    <w:p w:rsidR="007A1FD6" w:rsidRPr="00F2598C" w:rsidRDefault="007A1FD6" w:rsidP="00143A86">
      <w:pPr>
        <w:keepNext/>
        <w:keepLines/>
      </w:pPr>
    </w:p>
    <w:p w:rsidR="007A1FD6" w:rsidRPr="007F0FD0" w:rsidRDefault="007A1FD6" w:rsidP="00143A86">
      <w:pPr>
        <w:keepNext/>
        <w:keepLines/>
        <w:rPr>
          <w:b/>
          <w:sz w:val="24"/>
          <w:szCs w:val="24"/>
        </w:rPr>
      </w:pPr>
      <w:r>
        <w:rPr>
          <w:b/>
          <w:sz w:val="24"/>
          <w:szCs w:val="24"/>
        </w:rPr>
        <w:t xml:space="preserve">Subrule 8A(3) (paragraph (a) of the definition of </w:t>
      </w:r>
      <w:r>
        <w:rPr>
          <w:b/>
          <w:i/>
          <w:sz w:val="24"/>
          <w:szCs w:val="24"/>
        </w:rPr>
        <w:t>patient contribution</w:t>
      </w:r>
      <w:r>
        <w:rPr>
          <w:b/>
          <w:sz w:val="24"/>
          <w:szCs w:val="24"/>
        </w:rPr>
        <w:t>)</w:t>
      </w:r>
    </w:p>
    <w:p w:rsidR="007A1FD6" w:rsidRPr="004B2C3F" w:rsidRDefault="007A1FD6" w:rsidP="007A1FD6"/>
    <w:p w:rsidR="007A1FD6" w:rsidRPr="004549F1" w:rsidRDefault="007A1FD6" w:rsidP="007A1FD6">
      <w:pPr>
        <w:rPr>
          <w:b/>
        </w:rPr>
      </w:pPr>
      <w:r w:rsidRPr="004549F1">
        <w:rPr>
          <w:b/>
        </w:rPr>
        <w:t>Kind of editorial change</w:t>
      </w:r>
    </w:p>
    <w:p w:rsidR="007A1FD6" w:rsidRPr="004549F1" w:rsidRDefault="007A1FD6" w:rsidP="007A1FD6"/>
    <w:p w:rsidR="007A1FD6" w:rsidRPr="004B2C3F" w:rsidRDefault="007A1FD6" w:rsidP="007A1FD6">
      <w:r>
        <w:t>Give effect to the misdescribed amendment as intended</w:t>
      </w:r>
    </w:p>
    <w:p w:rsidR="007A1FD6" w:rsidRPr="004549F1" w:rsidRDefault="007A1FD6" w:rsidP="007A1FD6"/>
    <w:p w:rsidR="007A1FD6" w:rsidRPr="004549F1" w:rsidRDefault="007A1FD6" w:rsidP="007A1FD6">
      <w:pPr>
        <w:rPr>
          <w:b/>
        </w:rPr>
      </w:pPr>
      <w:r w:rsidRPr="004549F1">
        <w:rPr>
          <w:b/>
        </w:rPr>
        <w:t>Details of editorial change</w:t>
      </w:r>
    </w:p>
    <w:p w:rsidR="007A1FD6" w:rsidRPr="004B2C3F" w:rsidRDefault="007A1FD6" w:rsidP="007A1FD6"/>
    <w:p w:rsidR="007A1FD6" w:rsidRDefault="007A1FD6" w:rsidP="007A1FD6">
      <w:r>
        <w:t xml:space="preserve">Schedule 2 item 1 of the </w:t>
      </w:r>
      <w:r>
        <w:rPr>
          <w:i/>
        </w:rPr>
        <w:t>Private Health Insurance Legislation Amendment (No. 3) Rules 2019</w:t>
      </w:r>
      <w:r>
        <w:t xml:space="preserve"> instructs to repeal and substitute subsection 8A(3) (paragraph (a) of the definition of </w:t>
      </w:r>
      <w:r w:rsidRPr="007F0FD0">
        <w:rPr>
          <w:b/>
          <w:i/>
        </w:rPr>
        <w:t>patient contribution</w:t>
      </w:r>
      <w:r>
        <w:t>).</w:t>
      </w:r>
    </w:p>
    <w:p w:rsidR="007A1FD6" w:rsidRDefault="007A1FD6" w:rsidP="007A1FD6"/>
    <w:p w:rsidR="007A1FD6" w:rsidRDefault="007A1FD6" w:rsidP="007A1FD6">
      <w:r>
        <w:t>Subsection 8A(3) does not appear. However, subrule 8A(3) does appear.</w:t>
      </w:r>
    </w:p>
    <w:p w:rsidR="007A1FD6" w:rsidRDefault="007A1FD6" w:rsidP="007A1FD6"/>
    <w:p w:rsidR="007A1FD6" w:rsidRDefault="007A1FD6" w:rsidP="007A1FD6">
      <w:r>
        <w:t xml:space="preserve">This compilation was editorially changed to repeal and substitute subrule 8A(3) (paragraph (a) of the definition of </w:t>
      </w:r>
      <w:r w:rsidRPr="007F0FD0">
        <w:rPr>
          <w:b/>
          <w:i/>
        </w:rPr>
        <w:t>patient contribution</w:t>
      </w:r>
      <w:r>
        <w:t>) and give effect to the misdescribed amendment as intended.</w:t>
      </w:r>
    </w:p>
    <w:p w:rsidR="007A1FD6" w:rsidRDefault="007A1FD6" w:rsidP="007A1FD6"/>
    <w:p w:rsidR="007A1FD6" w:rsidRPr="00F2598C" w:rsidRDefault="007A1FD6" w:rsidP="007A1FD6"/>
    <w:p w:rsidR="007A1FD6" w:rsidRPr="007F0FD0" w:rsidRDefault="007A1FD6" w:rsidP="00041647">
      <w:pPr>
        <w:keepNext/>
        <w:keepLines/>
        <w:rPr>
          <w:b/>
          <w:sz w:val="24"/>
          <w:szCs w:val="24"/>
        </w:rPr>
      </w:pPr>
      <w:r>
        <w:rPr>
          <w:b/>
          <w:sz w:val="24"/>
          <w:szCs w:val="24"/>
        </w:rPr>
        <w:t xml:space="preserve">Subrule 8A(3) (paragraph (b) of the definition of </w:t>
      </w:r>
      <w:r>
        <w:rPr>
          <w:b/>
          <w:i/>
          <w:sz w:val="24"/>
          <w:szCs w:val="24"/>
        </w:rPr>
        <w:t>patient contribution</w:t>
      </w:r>
      <w:r>
        <w:rPr>
          <w:b/>
          <w:sz w:val="24"/>
          <w:szCs w:val="24"/>
        </w:rPr>
        <w:t>)</w:t>
      </w:r>
    </w:p>
    <w:p w:rsidR="007A1FD6" w:rsidRPr="004B2C3F" w:rsidRDefault="007A1FD6" w:rsidP="007A1FD6"/>
    <w:p w:rsidR="007A1FD6" w:rsidRPr="004549F1" w:rsidRDefault="007A1FD6" w:rsidP="007A1FD6">
      <w:pPr>
        <w:rPr>
          <w:b/>
        </w:rPr>
      </w:pPr>
      <w:r w:rsidRPr="004549F1">
        <w:rPr>
          <w:b/>
        </w:rPr>
        <w:t>Kind of editorial change</w:t>
      </w:r>
    </w:p>
    <w:p w:rsidR="007A1FD6" w:rsidRPr="004549F1" w:rsidRDefault="007A1FD6" w:rsidP="007A1FD6"/>
    <w:p w:rsidR="007A1FD6" w:rsidRPr="004B2C3F" w:rsidRDefault="007A1FD6" w:rsidP="007A1FD6">
      <w:r>
        <w:t>Give effect to the misdescribed amendment as intended</w:t>
      </w:r>
    </w:p>
    <w:p w:rsidR="007A1FD6" w:rsidRPr="004549F1" w:rsidRDefault="007A1FD6" w:rsidP="007A1FD6"/>
    <w:p w:rsidR="007A1FD6" w:rsidRPr="004549F1" w:rsidRDefault="007A1FD6" w:rsidP="007A1FD6">
      <w:pPr>
        <w:rPr>
          <w:b/>
        </w:rPr>
      </w:pPr>
      <w:r w:rsidRPr="004549F1">
        <w:rPr>
          <w:b/>
        </w:rPr>
        <w:t>Details of editorial change</w:t>
      </w:r>
    </w:p>
    <w:p w:rsidR="007A1FD6" w:rsidRDefault="007A1FD6" w:rsidP="007A1FD6"/>
    <w:p w:rsidR="007A1FD6" w:rsidRDefault="007A1FD6" w:rsidP="007A1FD6">
      <w:r>
        <w:t xml:space="preserve">Schedule 2 item 2 of the </w:t>
      </w:r>
      <w:r>
        <w:rPr>
          <w:i/>
        </w:rPr>
        <w:t>Private Health Insurance Legislation Amendment (No. 3) Rules 2019</w:t>
      </w:r>
      <w:r>
        <w:t xml:space="preserve"> instructs to amend subsection 8A(3) (paragraph (b) of the definition of </w:t>
      </w:r>
      <w:r w:rsidRPr="007F0FD0">
        <w:rPr>
          <w:b/>
          <w:i/>
        </w:rPr>
        <w:t>patient contribution</w:t>
      </w:r>
      <w:r>
        <w:t>).</w:t>
      </w:r>
    </w:p>
    <w:p w:rsidR="007A1FD6" w:rsidRDefault="007A1FD6" w:rsidP="007A1FD6"/>
    <w:p w:rsidR="007A1FD6" w:rsidRDefault="007A1FD6" w:rsidP="007A1FD6">
      <w:r>
        <w:t>Subsection 8A(3) does not appear. However, subrule 8A(3) does appear.</w:t>
      </w:r>
    </w:p>
    <w:p w:rsidR="007A1FD6" w:rsidRDefault="007A1FD6" w:rsidP="007A1FD6"/>
    <w:p w:rsidR="007A1FD6" w:rsidRDefault="007A1FD6" w:rsidP="007A1FD6">
      <w:r>
        <w:t xml:space="preserve">This compilation was editorially changed to amend subrule 8A(3) (paragraph (b) of the definition of </w:t>
      </w:r>
      <w:r w:rsidRPr="007F0FD0">
        <w:rPr>
          <w:b/>
          <w:i/>
        </w:rPr>
        <w:t>patient contribution</w:t>
      </w:r>
      <w:r>
        <w:t>) and give effect to the misdescribed amendment as intended.</w:t>
      </w:r>
    </w:p>
    <w:p w:rsidR="0046316B" w:rsidRDefault="0046316B" w:rsidP="0046316B">
      <w:pPr>
        <w:pStyle w:val="Head2"/>
        <w:keepLines/>
      </w:pPr>
      <w:r>
        <w:t>National Health (Listing of Pharmaceutical Benefits) Instrument 2012 (PB 71 of 2012), Compilation No. 83,</w:t>
      </w:r>
      <w:r w:rsidRPr="003342C4">
        <w:t xml:space="preserve"> Registration Date:</w:t>
      </w:r>
      <w:r>
        <w:t xml:space="preserve"> 26 September 2019 [</w:t>
      </w:r>
      <w:r>
        <w:rPr>
          <w:bCs/>
        </w:rPr>
        <w:t>F2019C00723</w:t>
      </w:r>
      <w:r>
        <w:t>]</w:t>
      </w:r>
    </w:p>
    <w:p w:rsidR="0046316B" w:rsidRPr="00F2598C" w:rsidRDefault="0046316B" w:rsidP="0046316B"/>
    <w:p w:rsidR="0046316B" w:rsidRPr="004549F1" w:rsidRDefault="0046316B" w:rsidP="0046316B">
      <w:pPr>
        <w:rPr>
          <w:b/>
          <w:sz w:val="24"/>
          <w:szCs w:val="24"/>
        </w:rPr>
      </w:pPr>
      <w:r w:rsidRPr="007B6C05">
        <w:rPr>
          <w:b/>
          <w:sz w:val="24"/>
          <w:szCs w:val="24"/>
        </w:rPr>
        <w:t>Schedule 1, entry for Somatropin in the form Solution for injection 5 mg (15 i.u.) in 1.5 mL cartridge (with preservative)</w:t>
      </w:r>
    </w:p>
    <w:p w:rsidR="0046316B" w:rsidRPr="004549F1" w:rsidRDefault="0046316B" w:rsidP="0046316B">
      <w:pPr>
        <w:rPr>
          <w:b/>
        </w:rPr>
      </w:pPr>
    </w:p>
    <w:p w:rsidR="0046316B" w:rsidRPr="004549F1" w:rsidRDefault="0046316B" w:rsidP="0046316B">
      <w:pPr>
        <w:rPr>
          <w:b/>
        </w:rPr>
      </w:pPr>
      <w:r w:rsidRPr="004549F1">
        <w:rPr>
          <w:b/>
        </w:rPr>
        <w:t>Kind of editorial change</w:t>
      </w:r>
    </w:p>
    <w:p w:rsidR="0046316B" w:rsidRPr="004549F1" w:rsidRDefault="0046316B" w:rsidP="0046316B"/>
    <w:p w:rsidR="0046316B" w:rsidRPr="004549F1" w:rsidRDefault="0046316B" w:rsidP="0046316B">
      <w:pPr>
        <w:rPr>
          <w:b/>
        </w:rPr>
      </w:pPr>
      <w:r w:rsidRPr="007B6C05">
        <w:t>Give effect to the misdescribed amendment</w:t>
      </w:r>
      <w:r>
        <w:t>s</w:t>
      </w:r>
      <w:r w:rsidRPr="007B6C05">
        <w:t xml:space="preserve"> as intended</w:t>
      </w:r>
    </w:p>
    <w:p w:rsidR="0046316B" w:rsidRPr="004549F1" w:rsidRDefault="0046316B" w:rsidP="0046316B"/>
    <w:p w:rsidR="0046316B" w:rsidRPr="004549F1" w:rsidRDefault="0046316B" w:rsidP="00143A86">
      <w:pPr>
        <w:keepNext/>
        <w:keepLines/>
        <w:rPr>
          <w:b/>
        </w:rPr>
      </w:pPr>
      <w:r w:rsidRPr="004549F1">
        <w:rPr>
          <w:b/>
        </w:rPr>
        <w:lastRenderedPageBreak/>
        <w:t>Details of editorial change</w:t>
      </w:r>
    </w:p>
    <w:p w:rsidR="0046316B" w:rsidRPr="004549F1" w:rsidRDefault="0046316B" w:rsidP="00143A86">
      <w:pPr>
        <w:keepNext/>
        <w:keepLines/>
        <w:rPr>
          <w:b/>
        </w:rPr>
      </w:pPr>
    </w:p>
    <w:p w:rsidR="0046316B" w:rsidRDefault="0046316B" w:rsidP="0046316B">
      <w:r>
        <w:t xml:space="preserve">Schedule 1 paragraphs 111(c) and (d) of the </w:t>
      </w:r>
      <w:r w:rsidRPr="007B6C05">
        <w:rPr>
          <w:i/>
        </w:rPr>
        <w:t>National Health (Listing of Pharmaceutical Benefits) Amendment Instrument 2019 (No. 8)</w:t>
      </w:r>
      <w:r w:rsidRPr="00194792">
        <w:t xml:space="preserve"> (PB 66 of 2019) </w:t>
      </w:r>
      <w:r>
        <w:t>provide as follows:</w:t>
      </w:r>
    </w:p>
    <w:p w:rsidR="0046316B" w:rsidRPr="007B6C05" w:rsidRDefault="0046316B" w:rsidP="0046316B"/>
    <w:p w:rsidR="0046316B" w:rsidRPr="00A40F77" w:rsidRDefault="0046316B" w:rsidP="0046316B">
      <w:pPr>
        <w:pStyle w:val="Amendment1"/>
        <w:numPr>
          <w:ilvl w:val="0"/>
          <w:numId w:val="0"/>
        </w:numPr>
        <w:tabs>
          <w:tab w:val="left" w:pos="794"/>
        </w:tabs>
        <w:ind w:left="794" w:hanging="794"/>
      </w:pPr>
      <w:r w:rsidRPr="00A40F77">
        <w:t>[111]</w:t>
      </w:r>
      <w:r w:rsidRPr="00A40F77">
        <w:tab/>
        <w:t>Schedule 1, entry for Somatropin in the form Solution for injection 5 mg (15 i.u.) in 1.5 mL cartridge (with preservative)</w:t>
      </w:r>
    </w:p>
    <w:p w:rsidR="0046316B" w:rsidRPr="007B6C05" w:rsidRDefault="0046316B" w:rsidP="0046316B">
      <w:pPr>
        <w:pStyle w:val="Amendment3"/>
        <w:numPr>
          <w:ilvl w:val="0"/>
          <w:numId w:val="0"/>
        </w:numPr>
        <w:tabs>
          <w:tab w:val="left" w:pos="624"/>
        </w:tabs>
        <w:ind w:left="1418" w:hanging="340"/>
      </w:pPr>
      <w:r w:rsidRPr="007B6C05">
        <w:rPr>
          <w:rFonts w:ascii="Arial" w:hAnsi="Arial" w:cs="Arial"/>
          <w:b/>
          <w:i w:val="0"/>
        </w:rPr>
        <w:t>(c)</w:t>
      </w:r>
      <w:r w:rsidRPr="007B6C05">
        <w:rPr>
          <w:rFonts w:ascii="Arial" w:hAnsi="Arial" w:cs="Arial"/>
          <w:b/>
          <w:i w:val="0"/>
        </w:rPr>
        <w:tab/>
      </w:r>
      <w:r w:rsidRPr="007B6C05">
        <w:t xml:space="preserve">omit from the column headed “Circumstances” for the brand “Omnitrope Surepal 10”: </w:t>
      </w:r>
      <w:r w:rsidRPr="007B6C05">
        <w:rPr>
          <w:rStyle w:val="AmendmentKeyword"/>
        </w:rPr>
        <w:t>C8382</w:t>
      </w:r>
    </w:p>
    <w:p w:rsidR="0046316B" w:rsidRDefault="0046316B" w:rsidP="0046316B">
      <w:pPr>
        <w:pStyle w:val="Amendment3"/>
        <w:numPr>
          <w:ilvl w:val="0"/>
          <w:numId w:val="0"/>
        </w:numPr>
        <w:tabs>
          <w:tab w:val="left" w:pos="624"/>
        </w:tabs>
        <w:ind w:left="1418" w:hanging="340"/>
      </w:pPr>
      <w:r w:rsidRPr="007B6C05">
        <w:rPr>
          <w:rFonts w:ascii="Arial" w:hAnsi="Arial" w:cs="Arial"/>
          <w:b/>
          <w:i w:val="0"/>
        </w:rPr>
        <w:t>(d)</w:t>
      </w:r>
      <w:r w:rsidRPr="007B6C05">
        <w:rPr>
          <w:rFonts w:ascii="Arial" w:hAnsi="Arial" w:cs="Arial"/>
          <w:b/>
          <w:i w:val="0"/>
        </w:rPr>
        <w:tab/>
      </w:r>
      <w:r w:rsidRPr="007B6C05">
        <w:t>insert in numerical order in the column headed “Circumstances” for the brand “Omnitrope Surepal 10”: </w:t>
      </w:r>
      <w:r w:rsidRPr="007B6C05">
        <w:rPr>
          <w:rStyle w:val="AmendmentKeyword"/>
        </w:rPr>
        <w:t>C9257</w:t>
      </w:r>
    </w:p>
    <w:p w:rsidR="0046316B" w:rsidRPr="007B6C05" w:rsidRDefault="0046316B" w:rsidP="0046316B"/>
    <w:p w:rsidR="0046316B" w:rsidRDefault="0046316B" w:rsidP="0046316B">
      <w:r w:rsidRPr="00666B7C">
        <w:t xml:space="preserve">The instruction refers to “Omnitrope Surepal 10” </w:t>
      </w:r>
      <w:r>
        <w:t>for the brand</w:t>
      </w:r>
      <w:r w:rsidRPr="00666B7C">
        <w:t xml:space="preserve"> rather than “</w:t>
      </w:r>
      <w:r w:rsidRPr="00D716A5">
        <w:t xml:space="preserve">Omnitrope Surepal </w:t>
      </w:r>
      <w:r>
        <w:t>5</w:t>
      </w:r>
      <w:r w:rsidRPr="00666B7C">
        <w:t>”.</w:t>
      </w:r>
    </w:p>
    <w:p w:rsidR="0046316B" w:rsidRDefault="0046316B" w:rsidP="0046316B"/>
    <w:p w:rsidR="0046316B" w:rsidRPr="007B6C05" w:rsidRDefault="0046316B" w:rsidP="0046316B">
      <w:r w:rsidRPr="007B6C05">
        <w:t>This compilation wa</w:t>
      </w:r>
      <w:r>
        <w:t>s editorially changed to omit “</w:t>
      </w:r>
      <w:r w:rsidRPr="00D716A5">
        <w:t>C8382</w:t>
      </w:r>
      <w:r w:rsidRPr="007B6C05">
        <w:t>”</w:t>
      </w:r>
      <w:r>
        <w:t xml:space="preserve"> from, and insert “</w:t>
      </w:r>
      <w:r w:rsidRPr="00D716A5">
        <w:t>C9257</w:t>
      </w:r>
      <w:r>
        <w:t xml:space="preserve">” </w:t>
      </w:r>
      <w:r w:rsidRPr="007B6C05">
        <w:t>into</w:t>
      </w:r>
      <w:r>
        <w:t>,</w:t>
      </w:r>
      <w:r w:rsidRPr="007B6C05">
        <w:t xml:space="preserve"> </w:t>
      </w:r>
      <w:r w:rsidRPr="00D716A5">
        <w:t xml:space="preserve">the column headed “Circumstances” for the brand “Omnitrope Surepal </w:t>
      </w:r>
      <w:r>
        <w:t>5</w:t>
      </w:r>
      <w:r w:rsidRPr="00D716A5">
        <w:t>”</w:t>
      </w:r>
      <w:r w:rsidRPr="007B6C05">
        <w:t xml:space="preserve"> in the entry for </w:t>
      </w:r>
      <w:r w:rsidRPr="00D716A5">
        <w:t>Somatropin in the form Solution for injection 5 mg (15 i.u.) in 1.5 mL cartridge (with preservative)</w:t>
      </w:r>
      <w:r>
        <w:t xml:space="preserve"> in Schedule 1</w:t>
      </w:r>
      <w:r w:rsidRPr="007B6C05">
        <w:t xml:space="preserve"> to give effect to the misdescribed amendment</w:t>
      </w:r>
      <w:r>
        <w:t>s</w:t>
      </w:r>
      <w:r w:rsidRPr="007B6C05">
        <w:t xml:space="preserve"> as intended.</w:t>
      </w:r>
    </w:p>
    <w:p w:rsidR="0046316B" w:rsidRDefault="0046316B" w:rsidP="0046316B"/>
    <w:p w:rsidR="0046316B" w:rsidRPr="00F2598C" w:rsidRDefault="0046316B" w:rsidP="0046316B"/>
    <w:p w:rsidR="0046316B" w:rsidRPr="004549F1" w:rsidRDefault="0046316B" w:rsidP="00041647">
      <w:pPr>
        <w:keepNext/>
        <w:keepLines/>
        <w:rPr>
          <w:b/>
          <w:sz w:val="24"/>
          <w:szCs w:val="24"/>
        </w:rPr>
      </w:pPr>
      <w:r w:rsidRPr="001B09EB">
        <w:rPr>
          <w:b/>
          <w:sz w:val="24"/>
          <w:szCs w:val="24"/>
        </w:rPr>
        <w:t>Schedule 1, entry for Somatropin in the form Solution for injection 5 mg (15 i.u.) in 1.5 mL cartridge (with preservative)</w:t>
      </w:r>
    </w:p>
    <w:p w:rsidR="0046316B" w:rsidRPr="004549F1" w:rsidRDefault="0046316B" w:rsidP="00041647">
      <w:pPr>
        <w:keepNext/>
        <w:keepLines/>
        <w:rPr>
          <w:b/>
        </w:rPr>
      </w:pPr>
    </w:p>
    <w:p w:rsidR="0046316B" w:rsidRPr="004549F1" w:rsidRDefault="0046316B" w:rsidP="00041647">
      <w:pPr>
        <w:keepNext/>
        <w:keepLines/>
        <w:rPr>
          <w:b/>
        </w:rPr>
      </w:pPr>
      <w:r w:rsidRPr="004549F1">
        <w:rPr>
          <w:b/>
        </w:rPr>
        <w:t>Kind of editorial change</w:t>
      </w:r>
    </w:p>
    <w:p w:rsidR="0046316B" w:rsidRPr="004549F1" w:rsidRDefault="0046316B" w:rsidP="0046316B"/>
    <w:p w:rsidR="0046316B" w:rsidRPr="004549F1" w:rsidRDefault="0046316B" w:rsidP="0046316B">
      <w:pPr>
        <w:rPr>
          <w:b/>
        </w:rPr>
      </w:pPr>
      <w:r w:rsidRPr="007B6C05">
        <w:t>Give effect to the misdescribed amendment</w:t>
      </w:r>
      <w:r>
        <w:t>s</w:t>
      </w:r>
      <w:r w:rsidRPr="007B6C05">
        <w:t xml:space="preserve"> as intended</w:t>
      </w:r>
    </w:p>
    <w:p w:rsidR="0046316B" w:rsidRPr="004549F1" w:rsidRDefault="0046316B" w:rsidP="0046316B"/>
    <w:p w:rsidR="0046316B" w:rsidRPr="004549F1" w:rsidRDefault="0046316B" w:rsidP="0046316B">
      <w:pPr>
        <w:rPr>
          <w:b/>
        </w:rPr>
      </w:pPr>
      <w:r w:rsidRPr="004549F1">
        <w:rPr>
          <w:b/>
        </w:rPr>
        <w:t>Details of editorial change</w:t>
      </w:r>
    </w:p>
    <w:p w:rsidR="0046316B" w:rsidRPr="004549F1" w:rsidRDefault="0046316B" w:rsidP="0046316B">
      <w:pPr>
        <w:rPr>
          <w:b/>
        </w:rPr>
      </w:pPr>
    </w:p>
    <w:p w:rsidR="0046316B" w:rsidRDefault="0046316B" w:rsidP="0046316B">
      <w:r>
        <w:t xml:space="preserve">Schedule 1 paragraphs 111(e) and (f) of the </w:t>
      </w:r>
      <w:r w:rsidRPr="007B6C05">
        <w:rPr>
          <w:i/>
        </w:rPr>
        <w:t>National Health (Listing of Pharmaceutical Benefits) Amendment Instrument 2019 (No. 8)</w:t>
      </w:r>
      <w:r w:rsidRPr="003523B4">
        <w:t xml:space="preserve"> (PB 66 of 2019)</w:t>
      </w:r>
      <w:r>
        <w:rPr>
          <w:i/>
        </w:rPr>
        <w:t xml:space="preserve"> </w:t>
      </w:r>
      <w:r>
        <w:t>provide as follows:</w:t>
      </w:r>
    </w:p>
    <w:p w:rsidR="0046316B" w:rsidRDefault="0046316B" w:rsidP="0046316B"/>
    <w:p w:rsidR="0046316B" w:rsidRPr="00A40F77" w:rsidRDefault="0046316B" w:rsidP="0046316B">
      <w:pPr>
        <w:pStyle w:val="Amendment1"/>
        <w:numPr>
          <w:ilvl w:val="0"/>
          <w:numId w:val="0"/>
        </w:numPr>
        <w:tabs>
          <w:tab w:val="left" w:pos="794"/>
        </w:tabs>
        <w:ind w:left="794" w:hanging="794"/>
      </w:pPr>
      <w:r w:rsidRPr="00A40F77">
        <w:t>[111]</w:t>
      </w:r>
      <w:r w:rsidRPr="00A40F77">
        <w:tab/>
        <w:t>Schedule 1, entry for Somatropin in the form Solution for injection 5 mg (15 i.u.) in 1.5 mL cartridge (with preservative)</w:t>
      </w:r>
    </w:p>
    <w:p w:rsidR="0046316B" w:rsidRPr="00194792" w:rsidRDefault="0046316B" w:rsidP="0046316B">
      <w:pPr>
        <w:pStyle w:val="Amendment3"/>
        <w:numPr>
          <w:ilvl w:val="0"/>
          <w:numId w:val="0"/>
        </w:numPr>
        <w:tabs>
          <w:tab w:val="left" w:pos="624"/>
        </w:tabs>
        <w:ind w:left="1418" w:hanging="340"/>
      </w:pPr>
      <w:r w:rsidRPr="00194792">
        <w:rPr>
          <w:rFonts w:ascii="Arial" w:hAnsi="Arial" w:cs="Arial"/>
          <w:b/>
          <w:i w:val="0"/>
        </w:rPr>
        <w:t>(e)</w:t>
      </w:r>
      <w:r w:rsidRPr="00194792">
        <w:rPr>
          <w:rFonts w:ascii="Arial" w:hAnsi="Arial" w:cs="Arial"/>
          <w:b/>
          <w:i w:val="0"/>
        </w:rPr>
        <w:tab/>
      </w:r>
      <w:r w:rsidRPr="00194792">
        <w:t xml:space="preserve">omit from the column headed “Circumstances” for the brand “SciTropin A”: </w:t>
      </w:r>
      <w:r w:rsidRPr="00194792">
        <w:rPr>
          <w:rStyle w:val="AmendmentKeyword"/>
        </w:rPr>
        <w:t>C8382</w:t>
      </w:r>
    </w:p>
    <w:p w:rsidR="0046316B" w:rsidRDefault="0046316B" w:rsidP="0046316B">
      <w:pPr>
        <w:pStyle w:val="Amendment3"/>
        <w:numPr>
          <w:ilvl w:val="0"/>
          <w:numId w:val="0"/>
        </w:numPr>
        <w:tabs>
          <w:tab w:val="left" w:pos="624"/>
        </w:tabs>
        <w:ind w:left="1418" w:hanging="340"/>
      </w:pPr>
      <w:r w:rsidRPr="00194792">
        <w:rPr>
          <w:rFonts w:ascii="Arial" w:hAnsi="Arial" w:cs="Arial"/>
          <w:b/>
          <w:i w:val="0"/>
        </w:rPr>
        <w:t>(f)</w:t>
      </w:r>
      <w:r w:rsidRPr="00194792">
        <w:rPr>
          <w:rFonts w:ascii="Arial" w:hAnsi="Arial" w:cs="Arial"/>
          <w:b/>
          <w:i w:val="0"/>
        </w:rPr>
        <w:tab/>
      </w:r>
      <w:r w:rsidRPr="00194792">
        <w:t xml:space="preserve">insert in numerical order in the column headed “Circumstances” for the brand “SciTropin A”: </w:t>
      </w:r>
      <w:r w:rsidRPr="00194792">
        <w:rPr>
          <w:rStyle w:val="AmendmentKeyword"/>
        </w:rPr>
        <w:t>C9257</w:t>
      </w:r>
    </w:p>
    <w:p w:rsidR="0046316B" w:rsidRPr="007B6C05" w:rsidRDefault="0046316B" w:rsidP="0046316B"/>
    <w:p w:rsidR="0046316B" w:rsidRDefault="0046316B" w:rsidP="0046316B">
      <w:r w:rsidRPr="00666B7C">
        <w:t>The instruction refers to “</w:t>
      </w:r>
      <w:r w:rsidRPr="0028104D">
        <w:t>SciTropin A</w:t>
      </w:r>
      <w:r w:rsidRPr="00666B7C">
        <w:t xml:space="preserve">” </w:t>
      </w:r>
      <w:r>
        <w:t>for the brand</w:t>
      </w:r>
      <w:r w:rsidRPr="00666B7C">
        <w:t xml:space="preserve"> rather than “</w:t>
      </w:r>
      <w:r>
        <w:t>Scit</w:t>
      </w:r>
      <w:r w:rsidRPr="0028104D">
        <w:t>ropin A</w:t>
      </w:r>
      <w:r w:rsidRPr="00666B7C">
        <w:t>”.</w:t>
      </w:r>
    </w:p>
    <w:p w:rsidR="0046316B" w:rsidRDefault="0046316B" w:rsidP="0046316B"/>
    <w:p w:rsidR="0046316B" w:rsidRPr="004549F1" w:rsidRDefault="0046316B" w:rsidP="0046316B">
      <w:r w:rsidRPr="007B6C05">
        <w:t>This compilation wa</w:t>
      </w:r>
      <w:r>
        <w:t>s editorially changed to omit “</w:t>
      </w:r>
      <w:r w:rsidRPr="00D716A5">
        <w:t>C8382</w:t>
      </w:r>
      <w:r w:rsidRPr="007B6C05">
        <w:t>”</w:t>
      </w:r>
      <w:r>
        <w:t xml:space="preserve"> from, and insert “</w:t>
      </w:r>
      <w:r w:rsidRPr="00D716A5">
        <w:t>C9257</w:t>
      </w:r>
      <w:r>
        <w:t xml:space="preserve">” </w:t>
      </w:r>
      <w:r w:rsidRPr="007B6C05">
        <w:t>into</w:t>
      </w:r>
      <w:r>
        <w:t>,</w:t>
      </w:r>
      <w:r w:rsidRPr="007B6C05">
        <w:t xml:space="preserve"> </w:t>
      </w:r>
      <w:r w:rsidRPr="00D716A5">
        <w:t>the column headed “Circumstances” for the brand “</w:t>
      </w:r>
      <w:r>
        <w:t>Scit</w:t>
      </w:r>
      <w:r w:rsidRPr="0028104D">
        <w:t>ropin A</w:t>
      </w:r>
      <w:r w:rsidRPr="00D716A5">
        <w:t>”</w:t>
      </w:r>
      <w:r w:rsidRPr="007B6C05">
        <w:t xml:space="preserve"> in the entry for </w:t>
      </w:r>
      <w:r w:rsidRPr="00D716A5">
        <w:t>Somatropin in the form Solution for injection 5 mg (15 i.u.) in 1.5 mL cartridge (with preservative)</w:t>
      </w:r>
      <w:r>
        <w:t xml:space="preserve"> in Schedule 1</w:t>
      </w:r>
      <w:r w:rsidRPr="007B6C05">
        <w:t xml:space="preserve"> to give effect to the misdescribed amendment</w:t>
      </w:r>
      <w:r>
        <w:t>s</w:t>
      </w:r>
      <w:r w:rsidRPr="007B6C05">
        <w:t xml:space="preserve"> as intended.</w:t>
      </w:r>
    </w:p>
    <w:p w:rsidR="004654B8" w:rsidRDefault="004654B8" w:rsidP="00143A86">
      <w:pPr>
        <w:pStyle w:val="Head2"/>
        <w:keepLines/>
      </w:pPr>
      <w:r w:rsidRPr="0061371D">
        <w:lastRenderedPageBreak/>
        <w:t>National Health (Price and Special Patient Contribution) Determination</w:t>
      </w:r>
      <w:r>
        <w:t> </w:t>
      </w:r>
      <w:r w:rsidRPr="0061371D">
        <w:t>2010 (PB 109 of 2010)</w:t>
      </w:r>
      <w:r>
        <w:t>, Compilation No. 79,</w:t>
      </w:r>
      <w:r w:rsidRPr="003342C4">
        <w:t xml:space="preserve"> Registration Date:</w:t>
      </w:r>
      <w:r>
        <w:t xml:space="preserve"> 23 September 2019 [</w:t>
      </w:r>
      <w:r>
        <w:rPr>
          <w:bCs/>
        </w:rPr>
        <w:t>F2019C00716</w:t>
      </w:r>
      <w:r>
        <w:t>]</w:t>
      </w:r>
    </w:p>
    <w:p w:rsidR="004654B8" w:rsidRPr="00F2598C" w:rsidRDefault="004654B8" w:rsidP="00143A86">
      <w:pPr>
        <w:keepNext/>
        <w:keepLines/>
      </w:pPr>
    </w:p>
    <w:p w:rsidR="004654B8" w:rsidRPr="004549F1" w:rsidRDefault="004654B8" w:rsidP="00143A86">
      <w:pPr>
        <w:keepNext/>
        <w:keepLines/>
        <w:rPr>
          <w:b/>
          <w:sz w:val="24"/>
          <w:szCs w:val="24"/>
        </w:rPr>
      </w:pPr>
      <w:r>
        <w:rPr>
          <w:b/>
          <w:sz w:val="24"/>
          <w:szCs w:val="24"/>
        </w:rPr>
        <w:t>Schedule 1, entry for Mirtazapine</w:t>
      </w:r>
    </w:p>
    <w:p w:rsidR="004654B8" w:rsidRPr="004549F1" w:rsidRDefault="004654B8" w:rsidP="00143A86">
      <w:pPr>
        <w:keepNext/>
        <w:keepLines/>
        <w:rPr>
          <w:b/>
        </w:rPr>
      </w:pPr>
    </w:p>
    <w:p w:rsidR="004654B8" w:rsidRPr="004549F1" w:rsidRDefault="004654B8" w:rsidP="004654B8">
      <w:pPr>
        <w:rPr>
          <w:b/>
        </w:rPr>
      </w:pPr>
      <w:r w:rsidRPr="004549F1">
        <w:rPr>
          <w:b/>
        </w:rPr>
        <w:t>Kind of editorial change</w:t>
      </w:r>
    </w:p>
    <w:p w:rsidR="004654B8" w:rsidRPr="004549F1" w:rsidRDefault="004654B8" w:rsidP="004654B8"/>
    <w:p w:rsidR="004654B8" w:rsidRPr="004549F1" w:rsidRDefault="004654B8" w:rsidP="004654B8">
      <w:pPr>
        <w:rPr>
          <w:b/>
        </w:rPr>
      </w:pPr>
      <w:r>
        <w:t>Give effect to the misdescribed amendment as intended</w:t>
      </w:r>
    </w:p>
    <w:p w:rsidR="004654B8" w:rsidRPr="004549F1" w:rsidRDefault="004654B8" w:rsidP="004654B8"/>
    <w:p w:rsidR="004654B8" w:rsidRPr="004549F1" w:rsidRDefault="004654B8" w:rsidP="004654B8">
      <w:pPr>
        <w:rPr>
          <w:b/>
        </w:rPr>
      </w:pPr>
      <w:r w:rsidRPr="004549F1">
        <w:rPr>
          <w:b/>
        </w:rPr>
        <w:t>Details of editorial change</w:t>
      </w:r>
    </w:p>
    <w:p w:rsidR="004654B8" w:rsidRPr="004549F1" w:rsidRDefault="004654B8" w:rsidP="004654B8">
      <w:pPr>
        <w:rPr>
          <w:b/>
        </w:rPr>
      </w:pPr>
    </w:p>
    <w:p w:rsidR="004654B8" w:rsidRDefault="004654B8" w:rsidP="004654B8">
      <w:pPr>
        <w:rPr>
          <w:rFonts w:ascii="Helvetica Neue" w:hAnsi="Helvetica Neue"/>
        </w:rPr>
      </w:pPr>
      <w:r>
        <w:t xml:space="preserve">Schedule 1 item [2] of the </w:t>
      </w:r>
      <w:r>
        <w:rPr>
          <w:rFonts w:ascii="Helvetica Neue" w:hAnsi="Helvetica Neue"/>
          <w:i/>
          <w:iCs/>
        </w:rPr>
        <w:t>National Health (Price and Special Patient Contribution) Amendment Determination 2019 (No. 8)</w:t>
      </w:r>
      <w:r>
        <w:rPr>
          <w:rFonts w:ascii="Helvetica Neue" w:hAnsi="Helvetica Neue"/>
          <w:iCs/>
        </w:rPr>
        <w:t xml:space="preserve"> (PB 74 of 2019)</w:t>
      </w:r>
      <w:r>
        <w:rPr>
          <w:rFonts w:ascii="Helvetica Neue" w:hAnsi="Helvetica Neue"/>
        </w:rPr>
        <w:t xml:space="preserve"> instructs as follows:</w:t>
      </w:r>
    </w:p>
    <w:p w:rsidR="004654B8" w:rsidRDefault="004654B8" w:rsidP="004654B8">
      <w:pPr>
        <w:rPr>
          <w:rFonts w:ascii="Helvetica Neue" w:hAnsi="Helvetica Neue"/>
        </w:rPr>
      </w:pPr>
    </w:p>
    <w:p w:rsidR="004654B8" w:rsidRPr="00752559" w:rsidRDefault="004654B8" w:rsidP="004654B8">
      <w:pPr>
        <w:shd w:val="clear" w:color="auto" w:fill="FFFFFF"/>
        <w:spacing w:before="60" w:after="60" w:line="240" w:lineRule="auto"/>
        <w:ind w:left="360" w:hanging="360"/>
        <w:rPr>
          <w:rFonts w:ascii="Helvetica Neue" w:eastAsia="Times New Roman" w:hAnsi="Helvetica Neue" w:cs="Times New Roman"/>
          <w:sz w:val="19"/>
          <w:szCs w:val="19"/>
          <w:lang w:val="en-US" w:eastAsia="en-AU"/>
        </w:rPr>
      </w:pPr>
      <w:r w:rsidRPr="00752559">
        <w:rPr>
          <w:rFonts w:ascii="Arial" w:eastAsia="Times New Roman" w:hAnsi="Arial" w:cs="Arial"/>
          <w:b/>
          <w:bCs/>
          <w:sz w:val="19"/>
          <w:szCs w:val="19"/>
          <w:lang w:eastAsia="en-AU"/>
        </w:rPr>
        <w:t>[2]</w:t>
      </w:r>
      <w:r w:rsidRPr="00752559">
        <w:rPr>
          <w:rFonts w:eastAsia="Times New Roman" w:cs="Times New Roman"/>
          <w:b/>
          <w:bCs/>
          <w:sz w:val="14"/>
          <w:szCs w:val="14"/>
          <w:lang w:eastAsia="en-AU"/>
        </w:rPr>
        <w:t xml:space="preserve">   </w:t>
      </w:r>
      <w:r w:rsidRPr="00752559">
        <w:rPr>
          <w:rFonts w:ascii="Arial" w:eastAsia="Times New Roman" w:hAnsi="Arial" w:cs="Arial"/>
          <w:b/>
          <w:bCs/>
          <w:sz w:val="19"/>
          <w:szCs w:val="19"/>
          <w:lang w:eastAsia="en-AU"/>
        </w:rPr>
        <w:t>Schedule 1, entry for Mirtazapine</w:t>
      </w:r>
    </w:p>
    <w:p w:rsidR="004654B8" w:rsidRPr="00752559" w:rsidRDefault="004654B8" w:rsidP="004654B8">
      <w:pPr>
        <w:shd w:val="clear" w:color="auto" w:fill="FFFFFF"/>
        <w:spacing w:before="60" w:after="60" w:line="240" w:lineRule="auto"/>
        <w:ind w:left="567"/>
        <w:rPr>
          <w:rFonts w:ascii="Helvetica Neue" w:eastAsia="Times New Roman" w:hAnsi="Helvetica Neue" w:cs="Times New Roman"/>
          <w:sz w:val="19"/>
          <w:szCs w:val="19"/>
          <w:lang w:val="en-US" w:eastAsia="en-AU"/>
        </w:rPr>
      </w:pPr>
      <w:r w:rsidRPr="00752559">
        <w:rPr>
          <w:rFonts w:ascii="Helvetica Neue" w:eastAsia="Times New Roman" w:hAnsi="Helvetica Neue" w:cs="Times New Roman"/>
          <w:i/>
          <w:iCs/>
          <w:sz w:val="19"/>
          <w:szCs w:val="19"/>
          <w:lang w:eastAsia="en-AU"/>
        </w:rPr>
        <w:t>omit: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8"/>
        <w:gridCol w:w="2080"/>
        <w:gridCol w:w="1185"/>
        <w:gridCol w:w="1146"/>
        <w:gridCol w:w="1111"/>
        <w:gridCol w:w="1137"/>
        <w:gridCol w:w="956"/>
      </w:tblGrid>
      <w:tr w:rsidR="004654B8" w:rsidRPr="00752559" w:rsidTr="006A252D">
        <w:tc>
          <w:tcPr>
            <w:tcW w:w="880" w:type="pct"/>
            <w:tcBorders>
              <w:top w:val="single" w:sz="8" w:space="0" w:color="auto"/>
              <w:left w:val="single" w:sz="8" w:space="0" w:color="auto"/>
              <w:bottom w:val="nil"/>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 </w:t>
            </w:r>
          </w:p>
        </w:tc>
        <w:tc>
          <w:tcPr>
            <w:tcW w:w="1125" w:type="pct"/>
            <w:tcBorders>
              <w:top w:val="single" w:sz="8" w:space="0" w:color="auto"/>
              <w:left w:val="nil"/>
              <w:bottom w:val="nil"/>
              <w:right w:val="nil"/>
            </w:tcBorders>
            <w:tcMar>
              <w:top w:w="28" w:type="dxa"/>
              <w:left w:w="108" w:type="dxa"/>
              <w:bottom w:w="28" w:type="dxa"/>
              <w:right w:w="108" w:type="dxa"/>
            </w:tcMar>
            <w:hideMark/>
          </w:tcPr>
          <w:p w:rsidR="004654B8" w:rsidRPr="00752559" w:rsidRDefault="004654B8" w:rsidP="006A252D">
            <w:pPr>
              <w:spacing w:line="240" w:lineRule="auto"/>
              <w:rPr>
                <w:rFonts w:ascii="Helvetica Neue" w:eastAsia="Times New Roman" w:hAnsi="Helvetica Neue" w:cs="Times New Roman"/>
                <w:sz w:val="19"/>
                <w:szCs w:val="19"/>
                <w:lang w:eastAsia="en-AU"/>
              </w:rPr>
            </w:pPr>
            <w:r w:rsidRPr="00752559">
              <w:rPr>
                <w:rFonts w:ascii="Arial" w:eastAsia="Times New Roman" w:hAnsi="Arial" w:cs="Arial"/>
                <w:bCs/>
                <w:sz w:val="18"/>
                <w:szCs w:val="18"/>
                <w:lang w:eastAsia="en-AU"/>
              </w:rPr>
              <w:t>Tablet 15 mg (orally disintegrating)</w:t>
            </w:r>
          </w:p>
        </w:tc>
        <w:tc>
          <w:tcPr>
            <w:tcW w:w="641" w:type="pct"/>
            <w:tcBorders>
              <w:top w:val="single" w:sz="8" w:space="0" w:color="auto"/>
              <w:left w:val="nil"/>
              <w:bottom w:val="nil"/>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Oral</w:t>
            </w:r>
          </w:p>
        </w:tc>
        <w:tc>
          <w:tcPr>
            <w:tcW w:w="620" w:type="pct"/>
            <w:tcBorders>
              <w:top w:val="single" w:sz="8" w:space="0" w:color="auto"/>
              <w:left w:val="nil"/>
              <w:bottom w:val="nil"/>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Avanza SolTab</w:t>
            </w:r>
          </w:p>
        </w:tc>
        <w:tc>
          <w:tcPr>
            <w:tcW w:w="601" w:type="pct"/>
            <w:tcBorders>
              <w:top w:val="single" w:sz="8" w:space="0" w:color="auto"/>
              <w:left w:val="nil"/>
              <w:bottom w:val="nil"/>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30</w:t>
            </w:r>
          </w:p>
        </w:tc>
        <w:tc>
          <w:tcPr>
            <w:tcW w:w="615" w:type="pct"/>
            <w:tcBorders>
              <w:top w:val="single" w:sz="8" w:space="0" w:color="auto"/>
              <w:left w:val="nil"/>
              <w:bottom w:val="nil"/>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3.85</w:t>
            </w:r>
          </w:p>
        </w:tc>
        <w:tc>
          <w:tcPr>
            <w:tcW w:w="517" w:type="pct"/>
            <w:tcBorders>
              <w:top w:val="single" w:sz="8" w:space="0" w:color="auto"/>
              <w:left w:val="nil"/>
              <w:bottom w:val="nil"/>
              <w:right w:val="single" w:sz="8" w:space="0" w:color="auto"/>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8.27</w:t>
            </w:r>
          </w:p>
        </w:tc>
      </w:tr>
      <w:tr w:rsidR="004654B8" w:rsidRPr="00752559" w:rsidTr="006A252D">
        <w:trPr>
          <w:trHeight w:val="441"/>
        </w:trPr>
        <w:tc>
          <w:tcPr>
            <w:tcW w:w="880" w:type="pct"/>
            <w:tcBorders>
              <w:top w:val="nil"/>
              <w:left w:val="single" w:sz="8" w:space="0" w:color="auto"/>
              <w:bottom w:val="nil"/>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 </w:t>
            </w:r>
          </w:p>
        </w:tc>
        <w:tc>
          <w:tcPr>
            <w:tcW w:w="1125" w:type="pct"/>
            <w:tcBorders>
              <w:top w:val="nil"/>
              <w:left w:val="nil"/>
              <w:bottom w:val="nil"/>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Tablet 30 mg (orally</w:t>
            </w:r>
            <w:r>
              <w:rPr>
                <w:rFonts w:ascii="Arial" w:eastAsia="Times New Roman" w:hAnsi="Arial" w:cs="Arial"/>
                <w:sz w:val="18"/>
                <w:szCs w:val="18"/>
                <w:lang w:eastAsia="en-AU"/>
              </w:rPr>
              <w:t xml:space="preserve"> </w:t>
            </w:r>
            <w:r w:rsidRPr="00752559">
              <w:rPr>
                <w:rFonts w:ascii="Arial" w:eastAsia="Times New Roman" w:hAnsi="Arial" w:cs="Arial"/>
                <w:sz w:val="18"/>
                <w:szCs w:val="18"/>
                <w:lang w:eastAsia="en-AU"/>
              </w:rPr>
              <w:t>disintegrating)</w:t>
            </w:r>
          </w:p>
        </w:tc>
        <w:tc>
          <w:tcPr>
            <w:tcW w:w="641" w:type="pct"/>
            <w:tcBorders>
              <w:top w:val="nil"/>
              <w:left w:val="nil"/>
              <w:bottom w:val="nil"/>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Oral</w:t>
            </w:r>
          </w:p>
        </w:tc>
        <w:tc>
          <w:tcPr>
            <w:tcW w:w="620" w:type="pct"/>
            <w:tcBorders>
              <w:top w:val="nil"/>
              <w:left w:val="nil"/>
              <w:bottom w:val="nil"/>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Avanza SolTab</w:t>
            </w:r>
          </w:p>
        </w:tc>
        <w:tc>
          <w:tcPr>
            <w:tcW w:w="601" w:type="pct"/>
            <w:tcBorders>
              <w:top w:val="nil"/>
              <w:left w:val="nil"/>
              <w:bottom w:val="nil"/>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30</w:t>
            </w:r>
          </w:p>
        </w:tc>
        <w:tc>
          <w:tcPr>
            <w:tcW w:w="615" w:type="pct"/>
            <w:tcBorders>
              <w:top w:val="nil"/>
              <w:left w:val="nil"/>
              <w:bottom w:val="nil"/>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5.13</w:t>
            </w:r>
          </w:p>
        </w:tc>
        <w:tc>
          <w:tcPr>
            <w:tcW w:w="517" w:type="pct"/>
            <w:tcBorders>
              <w:top w:val="nil"/>
              <w:left w:val="nil"/>
              <w:bottom w:val="nil"/>
              <w:right w:val="single" w:sz="8" w:space="0" w:color="auto"/>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9.55</w:t>
            </w:r>
          </w:p>
        </w:tc>
      </w:tr>
      <w:tr w:rsidR="004654B8" w:rsidRPr="00752559" w:rsidTr="006A252D">
        <w:trPr>
          <w:trHeight w:val="441"/>
        </w:trPr>
        <w:tc>
          <w:tcPr>
            <w:tcW w:w="880" w:type="pct"/>
            <w:tcBorders>
              <w:top w:val="nil"/>
              <w:left w:val="single" w:sz="8" w:space="0" w:color="auto"/>
              <w:bottom w:val="single" w:sz="8" w:space="0" w:color="auto"/>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 </w:t>
            </w:r>
          </w:p>
        </w:tc>
        <w:tc>
          <w:tcPr>
            <w:tcW w:w="1125" w:type="pct"/>
            <w:tcBorders>
              <w:top w:val="nil"/>
              <w:left w:val="nil"/>
              <w:bottom w:val="single" w:sz="8" w:space="0" w:color="auto"/>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Tablet 45 mg (orally</w:t>
            </w:r>
            <w:r>
              <w:rPr>
                <w:rFonts w:ascii="Arial" w:eastAsia="Times New Roman" w:hAnsi="Arial" w:cs="Arial"/>
                <w:sz w:val="18"/>
                <w:szCs w:val="18"/>
                <w:lang w:eastAsia="en-AU"/>
              </w:rPr>
              <w:t xml:space="preserve"> </w:t>
            </w:r>
            <w:r w:rsidRPr="00752559">
              <w:rPr>
                <w:rFonts w:ascii="Arial" w:eastAsia="Times New Roman" w:hAnsi="Arial" w:cs="Arial"/>
                <w:sz w:val="18"/>
                <w:szCs w:val="18"/>
                <w:lang w:eastAsia="en-AU"/>
              </w:rPr>
              <w:t>disintegrating)</w:t>
            </w:r>
          </w:p>
        </w:tc>
        <w:tc>
          <w:tcPr>
            <w:tcW w:w="641" w:type="pct"/>
            <w:tcBorders>
              <w:top w:val="nil"/>
              <w:left w:val="nil"/>
              <w:bottom w:val="single" w:sz="8" w:space="0" w:color="auto"/>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Oral</w:t>
            </w:r>
          </w:p>
        </w:tc>
        <w:tc>
          <w:tcPr>
            <w:tcW w:w="620" w:type="pct"/>
            <w:tcBorders>
              <w:top w:val="nil"/>
              <w:left w:val="nil"/>
              <w:bottom w:val="single" w:sz="8" w:space="0" w:color="auto"/>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Avanza SolTab</w:t>
            </w:r>
          </w:p>
        </w:tc>
        <w:tc>
          <w:tcPr>
            <w:tcW w:w="601" w:type="pct"/>
            <w:tcBorders>
              <w:top w:val="nil"/>
              <w:left w:val="nil"/>
              <w:bottom w:val="single" w:sz="8" w:space="0" w:color="auto"/>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30</w:t>
            </w:r>
          </w:p>
        </w:tc>
        <w:tc>
          <w:tcPr>
            <w:tcW w:w="615" w:type="pct"/>
            <w:tcBorders>
              <w:top w:val="nil"/>
              <w:left w:val="nil"/>
              <w:bottom w:val="single" w:sz="8" w:space="0" w:color="auto"/>
              <w:right w:val="nil"/>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7.72</w:t>
            </w:r>
          </w:p>
        </w:tc>
        <w:tc>
          <w:tcPr>
            <w:tcW w:w="517" w:type="pct"/>
            <w:tcBorders>
              <w:top w:val="nil"/>
              <w:left w:val="nil"/>
              <w:bottom w:val="single" w:sz="8" w:space="0" w:color="auto"/>
              <w:right w:val="single" w:sz="8" w:space="0" w:color="auto"/>
            </w:tcBorders>
            <w:tcMar>
              <w:top w:w="28" w:type="dxa"/>
              <w:left w:w="108" w:type="dxa"/>
              <w:bottom w:w="28" w:type="dxa"/>
              <w:right w:w="108" w:type="dxa"/>
            </w:tcMar>
            <w:hideMark/>
          </w:tcPr>
          <w:p w:rsidR="004654B8" w:rsidRPr="00752559" w:rsidRDefault="004654B8" w:rsidP="006A252D">
            <w:pPr>
              <w:spacing w:before="100" w:beforeAutospacing="1" w:after="100" w:afterAutospacing="1" w:line="240" w:lineRule="auto"/>
              <w:rPr>
                <w:rFonts w:eastAsia="Times New Roman" w:cs="Times New Roman"/>
                <w:sz w:val="24"/>
                <w:szCs w:val="24"/>
                <w:lang w:eastAsia="en-AU"/>
              </w:rPr>
            </w:pPr>
            <w:r w:rsidRPr="00752559">
              <w:rPr>
                <w:rFonts w:ascii="Arial" w:eastAsia="Times New Roman" w:hAnsi="Arial" w:cs="Arial"/>
                <w:sz w:val="18"/>
                <w:szCs w:val="18"/>
                <w:lang w:eastAsia="en-AU"/>
              </w:rPr>
              <w:t>12.14</w:t>
            </w:r>
          </w:p>
        </w:tc>
      </w:tr>
    </w:tbl>
    <w:p w:rsidR="004654B8" w:rsidRDefault="004654B8" w:rsidP="004654B8"/>
    <w:p w:rsidR="004654B8" w:rsidRDefault="004654B8" w:rsidP="004654B8">
      <w:r>
        <w:t>However, there is more than one brand in each of the forms “</w:t>
      </w:r>
      <w:r w:rsidRPr="00F32289">
        <w:rPr>
          <w:bCs/>
        </w:rPr>
        <w:t>Tablet 15 mg (orally disintegrating)</w:t>
      </w:r>
      <w:r>
        <w:t>”, “</w:t>
      </w:r>
      <w:r w:rsidRPr="00F32289">
        <w:t>Tablet 30 mg (orally disintegrating)</w:t>
      </w:r>
      <w:r>
        <w:t>” and “</w:t>
      </w:r>
      <w:r w:rsidRPr="00F32289">
        <w:t>Tablet 45 mg (orally disintegrating)</w:t>
      </w:r>
      <w:r>
        <w:t>”, which require the above information to remain in the columns headed “Form” and “Manner of Administration”.</w:t>
      </w:r>
    </w:p>
    <w:p w:rsidR="004654B8" w:rsidRDefault="004654B8" w:rsidP="004654B8"/>
    <w:p w:rsidR="004654B8" w:rsidRDefault="004654B8" w:rsidP="004654B8">
      <w:r>
        <w:t>This compilation was editorially changed to omit only the references to “Avanza SolTab” from the column headed “</w:t>
      </w:r>
      <w:r w:rsidRPr="00F32289">
        <w:t>Brand</w:t>
      </w:r>
      <w:r>
        <w:t>” and the values specified for Avanza SolTab in the columns headed “Pricing Quantity/Pack Quantity”, “Determined Price $” and “Claimed Price $” to give effect to the misdescribed amendment as intended.</w:t>
      </w:r>
    </w:p>
    <w:p w:rsidR="009754B9" w:rsidRDefault="009754B9" w:rsidP="009754B9">
      <w:pPr>
        <w:pStyle w:val="Head2"/>
        <w:keepLines/>
      </w:pPr>
      <w:r w:rsidRPr="007644FC">
        <w:t>Passenger Movement Charge Collection Act 1978</w:t>
      </w:r>
      <w:r>
        <w:t>, Compilation No. 21,</w:t>
      </w:r>
      <w:r w:rsidRPr="003342C4">
        <w:t xml:space="preserve"> Registration Date:</w:t>
      </w:r>
      <w:r>
        <w:t xml:space="preserve"> 23 September 2019 [</w:t>
      </w:r>
      <w:r>
        <w:rPr>
          <w:bCs/>
        </w:rPr>
        <w:t>C2019C00286</w:t>
      </w:r>
      <w:r>
        <w:t>]</w:t>
      </w:r>
    </w:p>
    <w:p w:rsidR="009754B9" w:rsidRPr="007644FC" w:rsidRDefault="009754B9" w:rsidP="009754B9"/>
    <w:p w:rsidR="009754B9" w:rsidRPr="007644FC" w:rsidRDefault="009754B9" w:rsidP="009754B9">
      <w:pPr>
        <w:rPr>
          <w:b/>
          <w:sz w:val="24"/>
          <w:szCs w:val="24"/>
        </w:rPr>
      </w:pPr>
      <w:r w:rsidRPr="007644FC">
        <w:rPr>
          <w:b/>
          <w:sz w:val="24"/>
          <w:szCs w:val="24"/>
        </w:rPr>
        <w:t>Subsection</w:t>
      </w:r>
      <w:r>
        <w:rPr>
          <w:b/>
          <w:sz w:val="24"/>
          <w:szCs w:val="24"/>
        </w:rPr>
        <w:t> </w:t>
      </w:r>
      <w:r w:rsidRPr="007644FC">
        <w:rPr>
          <w:b/>
          <w:sz w:val="24"/>
          <w:szCs w:val="24"/>
        </w:rPr>
        <w:t>13(1) and paragraph</w:t>
      </w:r>
      <w:r>
        <w:rPr>
          <w:b/>
          <w:sz w:val="24"/>
          <w:szCs w:val="24"/>
        </w:rPr>
        <w:t> </w:t>
      </w:r>
      <w:r w:rsidRPr="007644FC">
        <w:rPr>
          <w:b/>
          <w:sz w:val="24"/>
          <w:szCs w:val="24"/>
        </w:rPr>
        <w:t>13(2)(b)</w:t>
      </w:r>
    </w:p>
    <w:p w:rsidR="009754B9" w:rsidRPr="007644FC" w:rsidRDefault="009754B9" w:rsidP="009754B9"/>
    <w:p w:rsidR="009754B9" w:rsidRPr="007644FC" w:rsidRDefault="009754B9" w:rsidP="009754B9">
      <w:pPr>
        <w:rPr>
          <w:b/>
        </w:rPr>
      </w:pPr>
      <w:r w:rsidRPr="007644FC">
        <w:rPr>
          <w:b/>
        </w:rPr>
        <w:t>Kind of editorial change</w:t>
      </w:r>
    </w:p>
    <w:p w:rsidR="009754B9" w:rsidRPr="007644FC" w:rsidRDefault="009754B9" w:rsidP="009754B9"/>
    <w:p w:rsidR="009754B9" w:rsidRPr="007644FC" w:rsidRDefault="009754B9" w:rsidP="009754B9">
      <w:r w:rsidRPr="007644FC">
        <w:t>Changes to typeface</w:t>
      </w:r>
    </w:p>
    <w:p w:rsidR="009754B9" w:rsidRPr="007644FC" w:rsidRDefault="009754B9" w:rsidP="009754B9"/>
    <w:p w:rsidR="009754B9" w:rsidRPr="007644FC" w:rsidRDefault="009754B9" w:rsidP="009754B9">
      <w:r w:rsidRPr="007644FC">
        <w:rPr>
          <w:b/>
        </w:rPr>
        <w:t>Details of editorial change</w:t>
      </w:r>
    </w:p>
    <w:p w:rsidR="009754B9" w:rsidRPr="007644FC" w:rsidRDefault="009754B9" w:rsidP="009754B9"/>
    <w:p w:rsidR="009754B9" w:rsidRPr="007644FC" w:rsidRDefault="009754B9" w:rsidP="009754B9">
      <w:r w:rsidRPr="007644FC">
        <w:t xml:space="preserve">This compilation was editorially changed to update two occurrences of the italicised words </w:t>
      </w:r>
      <w:r w:rsidRPr="007644FC">
        <w:rPr>
          <w:i/>
        </w:rPr>
        <w:t>prima facie</w:t>
      </w:r>
      <w:r w:rsidRPr="007644FC">
        <w:t xml:space="preserve"> to regular font.</w:t>
      </w:r>
    </w:p>
    <w:p w:rsidR="00FB5C45" w:rsidRDefault="00FB5C45" w:rsidP="005E4982">
      <w:pPr>
        <w:pStyle w:val="Head2"/>
        <w:keepLines/>
      </w:pPr>
      <w:r w:rsidRPr="00EC2780">
        <w:lastRenderedPageBreak/>
        <w:t>Income Tax Assessment Act 1936</w:t>
      </w:r>
      <w:r>
        <w:t>, Compilation No. 163,</w:t>
      </w:r>
      <w:r w:rsidRPr="003342C4">
        <w:t xml:space="preserve"> Registration Date:</w:t>
      </w:r>
      <w:r>
        <w:t xml:space="preserve"> 19 September 2019 [</w:t>
      </w:r>
      <w:r>
        <w:rPr>
          <w:bCs/>
        </w:rPr>
        <w:t>C2019C00278</w:t>
      </w:r>
      <w:r>
        <w:t>]</w:t>
      </w:r>
    </w:p>
    <w:p w:rsidR="00FB5C45" w:rsidRPr="00EC2780" w:rsidRDefault="00FB5C45" w:rsidP="005E4982">
      <w:pPr>
        <w:keepNext/>
        <w:keepLines/>
      </w:pPr>
    </w:p>
    <w:p w:rsidR="00FB5C45" w:rsidRPr="00EC2780" w:rsidRDefault="00FB5C45" w:rsidP="005E4982">
      <w:pPr>
        <w:keepNext/>
        <w:keepLines/>
        <w:rPr>
          <w:b/>
          <w:sz w:val="24"/>
          <w:szCs w:val="24"/>
        </w:rPr>
      </w:pPr>
      <w:r w:rsidRPr="00EC2780">
        <w:rPr>
          <w:b/>
          <w:sz w:val="24"/>
          <w:szCs w:val="24"/>
        </w:rPr>
        <w:t>Subsection</w:t>
      </w:r>
      <w:r>
        <w:rPr>
          <w:b/>
          <w:sz w:val="24"/>
          <w:szCs w:val="24"/>
        </w:rPr>
        <w:t> </w:t>
      </w:r>
      <w:r w:rsidRPr="00EC2780">
        <w:rPr>
          <w:b/>
          <w:sz w:val="24"/>
          <w:szCs w:val="24"/>
        </w:rPr>
        <w:t>170(9D)</w:t>
      </w:r>
    </w:p>
    <w:p w:rsidR="00FB5C45" w:rsidRPr="00EC2780" w:rsidRDefault="00FB5C45" w:rsidP="00FB5C45"/>
    <w:p w:rsidR="00FB5C45" w:rsidRPr="00EC2780" w:rsidRDefault="00FB5C45" w:rsidP="00FB5C45">
      <w:pPr>
        <w:rPr>
          <w:b/>
        </w:rPr>
      </w:pPr>
      <w:r w:rsidRPr="00EC2780">
        <w:rPr>
          <w:b/>
        </w:rPr>
        <w:t>Kind of editorial change</w:t>
      </w:r>
    </w:p>
    <w:p w:rsidR="00FB5C45" w:rsidRPr="00EC2780" w:rsidRDefault="00FB5C45" w:rsidP="00FB5C45"/>
    <w:p w:rsidR="00FB5C45" w:rsidRPr="00EC2780" w:rsidRDefault="00FB5C45" w:rsidP="00FB5C45">
      <w:r w:rsidRPr="00EC2780">
        <w:t>Change to typeface</w:t>
      </w:r>
    </w:p>
    <w:p w:rsidR="00FB5C45" w:rsidRPr="00EC2780" w:rsidRDefault="00FB5C45" w:rsidP="00FB5C45"/>
    <w:p w:rsidR="00FB5C45" w:rsidRPr="00EC2780" w:rsidRDefault="00FB5C45" w:rsidP="00FB5C45">
      <w:pPr>
        <w:rPr>
          <w:b/>
        </w:rPr>
      </w:pPr>
      <w:r w:rsidRPr="00EC2780">
        <w:rPr>
          <w:b/>
        </w:rPr>
        <w:t>Details of editorial change</w:t>
      </w:r>
    </w:p>
    <w:p w:rsidR="00FB5C45" w:rsidRPr="00EC2780" w:rsidRDefault="00FB5C45" w:rsidP="00FB5C45"/>
    <w:p w:rsidR="00FB5C45" w:rsidRPr="00EC2780" w:rsidRDefault="00FB5C45" w:rsidP="00FB5C45">
      <w:r w:rsidRPr="00EC2780">
        <w:rPr>
          <w:szCs w:val="22"/>
        </w:rPr>
        <w:t xml:space="preserve">This compilation was editorially changed to update an occurrence of the italicised words </w:t>
      </w:r>
      <w:r w:rsidRPr="00EC2780">
        <w:rPr>
          <w:i/>
          <w:iCs/>
          <w:szCs w:val="22"/>
        </w:rPr>
        <w:t>ab initio</w:t>
      </w:r>
      <w:r w:rsidRPr="00EC2780">
        <w:rPr>
          <w:iCs/>
          <w:szCs w:val="22"/>
        </w:rPr>
        <w:t xml:space="preserve"> </w:t>
      </w:r>
      <w:r w:rsidRPr="00EC2780">
        <w:rPr>
          <w:szCs w:val="22"/>
        </w:rPr>
        <w:t>to regular font.</w:t>
      </w:r>
    </w:p>
    <w:p w:rsidR="003A73DD" w:rsidRDefault="003A73DD" w:rsidP="003A73DD">
      <w:pPr>
        <w:pStyle w:val="Head2"/>
        <w:keepLines/>
      </w:pPr>
      <w:r w:rsidRPr="00082C16">
        <w:t>Environment Protection and Biodiversity Conservation Act 1999</w:t>
      </w:r>
      <w:r>
        <w:t>, Compilation No. 53,</w:t>
      </w:r>
      <w:r w:rsidRPr="003342C4">
        <w:t xml:space="preserve"> Registration Date:</w:t>
      </w:r>
      <w:r>
        <w:t xml:space="preserve"> 18 September 2019 [</w:t>
      </w:r>
      <w:r>
        <w:rPr>
          <w:bCs/>
        </w:rPr>
        <w:t>C2019C00275</w:t>
      </w:r>
      <w:r>
        <w:t>]</w:t>
      </w:r>
    </w:p>
    <w:p w:rsidR="003A73DD" w:rsidRPr="00082C16" w:rsidRDefault="003A73DD" w:rsidP="003A73DD"/>
    <w:p w:rsidR="003A73DD" w:rsidRPr="00082C16" w:rsidRDefault="003A73DD" w:rsidP="003A73DD">
      <w:pPr>
        <w:rPr>
          <w:b/>
          <w:sz w:val="24"/>
          <w:szCs w:val="24"/>
        </w:rPr>
      </w:pPr>
      <w:r w:rsidRPr="00082C16">
        <w:rPr>
          <w:b/>
          <w:sz w:val="24"/>
          <w:szCs w:val="24"/>
        </w:rPr>
        <w:t>Section</w:t>
      </w:r>
      <w:r>
        <w:rPr>
          <w:b/>
          <w:sz w:val="24"/>
          <w:szCs w:val="24"/>
        </w:rPr>
        <w:t> </w:t>
      </w:r>
      <w:r w:rsidRPr="00082C16">
        <w:rPr>
          <w:b/>
          <w:sz w:val="24"/>
          <w:szCs w:val="24"/>
        </w:rPr>
        <w:t>528</w:t>
      </w:r>
    </w:p>
    <w:p w:rsidR="003A73DD" w:rsidRPr="00082C16" w:rsidRDefault="003A73DD" w:rsidP="003A73DD"/>
    <w:p w:rsidR="003A73DD" w:rsidRPr="00082C16" w:rsidRDefault="003A73DD" w:rsidP="003A73DD">
      <w:pPr>
        <w:rPr>
          <w:b/>
        </w:rPr>
      </w:pPr>
      <w:r w:rsidRPr="00082C16">
        <w:rPr>
          <w:b/>
        </w:rPr>
        <w:t>Kind of editorial change</w:t>
      </w:r>
    </w:p>
    <w:p w:rsidR="003A73DD" w:rsidRPr="00082C16" w:rsidRDefault="003A73DD" w:rsidP="003A73DD"/>
    <w:p w:rsidR="003A73DD" w:rsidRPr="00082C16" w:rsidRDefault="003A73DD" w:rsidP="003A73DD">
      <w:r w:rsidRPr="00082C16">
        <w:t>Reordering of definitions</w:t>
      </w:r>
    </w:p>
    <w:p w:rsidR="003A73DD" w:rsidRPr="00082C16" w:rsidRDefault="003A73DD" w:rsidP="003A73DD"/>
    <w:p w:rsidR="003A73DD" w:rsidRPr="00082C16" w:rsidRDefault="003A73DD" w:rsidP="003A73DD">
      <w:pPr>
        <w:rPr>
          <w:b/>
        </w:rPr>
      </w:pPr>
      <w:r w:rsidRPr="00082C16">
        <w:rPr>
          <w:b/>
        </w:rPr>
        <w:t>Details of editorial change</w:t>
      </w:r>
    </w:p>
    <w:p w:rsidR="003A73DD" w:rsidRPr="00082C16" w:rsidRDefault="003A73DD" w:rsidP="003A73DD"/>
    <w:p w:rsidR="003A73DD" w:rsidRPr="00082C16" w:rsidRDefault="003A73DD" w:rsidP="003A73DD">
      <w:r w:rsidRPr="00082C16">
        <w:t xml:space="preserve">This compilation was editorially changed to move the definition of </w:t>
      </w:r>
      <w:r w:rsidRPr="00082C16">
        <w:rPr>
          <w:b/>
          <w:i/>
        </w:rPr>
        <w:t>Director of Biosecurity</w:t>
      </w:r>
      <w:r w:rsidRPr="00082C16">
        <w:t xml:space="preserve"> in section</w:t>
      </w:r>
      <w:r>
        <w:t> </w:t>
      </w:r>
      <w:r w:rsidRPr="00082C16">
        <w:t>528 to the correct alphabetical position.</w:t>
      </w:r>
    </w:p>
    <w:p w:rsidR="000417DA" w:rsidRDefault="000417DA" w:rsidP="000417DA">
      <w:pPr>
        <w:pStyle w:val="Head2"/>
        <w:keepLines/>
      </w:pPr>
      <w:r w:rsidRPr="00AB3D3D">
        <w:t>Income Tax Assessment Act 1997</w:t>
      </w:r>
      <w:r>
        <w:t>, Compilation No. 197,</w:t>
      </w:r>
      <w:r w:rsidRPr="003342C4">
        <w:t xml:space="preserve"> Registration Date:</w:t>
      </w:r>
      <w:r>
        <w:t xml:space="preserve"> 12 September 2019 [</w:t>
      </w:r>
      <w:r w:rsidRPr="006B3353">
        <w:rPr>
          <w:bCs/>
        </w:rPr>
        <w:t>C2019C0026</w:t>
      </w:r>
      <w:r>
        <w:rPr>
          <w:bCs/>
        </w:rPr>
        <w:t>5</w:t>
      </w:r>
      <w:r>
        <w:t>]</w:t>
      </w:r>
    </w:p>
    <w:p w:rsidR="000417DA" w:rsidRPr="00AB3D3D" w:rsidRDefault="000417DA" w:rsidP="000417DA"/>
    <w:p w:rsidR="000417DA" w:rsidRPr="00AB3D3D" w:rsidRDefault="000417DA" w:rsidP="000417DA">
      <w:pPr>
        <w:rPr>
          <w:b/>
          <w:sz w:val="24"/>
          <w:szCs w:val="24"/>
        </w:rPr>
      </w:pPr>
      <w:r w:rsidRPr="00AB3D3D">
        <w:rPr>
          <w:b/>
          <w:sz w:val="24"/>
          <w:szCs w:val="24"/>
        </w:rPr>
        <w:t>Paragraph 417</w:t>
      </w:r>
      <w:r>
        <w:rPr>
          <w:b/>
          <w:sz w:val="24"/>
          <w:szCs w:val="24"/>
        </w:rPr>
        <w:noBreakHyphen/>
      </w:r>
      <w:r w:rsidRPr="00AB3D3D">
        <w:rPr>
          <w:b/>
          <w:sz w:val="24"/>
          <w:szCs w:val="24"/>
        </w:rPr>
        <w:t>75(b)</w:t>
      </w:r>
    </w:p>
    <w:p w:rsidR="000417DA" w:rsidRPr="00AB3D3D" w:rsidRDefault="000417DA" w:rsidP="000417DA"/>
    <w:p w:rsidR="000417DA" w:rsidRPr="00AB3D3D" w:rsidRDefault="000417DA" w:rsidP="000417DA">
      <w:pPr>
        <w:rPr>
          <w:b/>
        </w:rPr>
      </w:pPr>
      <w:r w:rsidRPr="00AB3D3D">
        <w:rPr>
          <w:b/>
        </w:rPr>
        <w:t>Kind of editorial change</w:t>
      </w:r>
    </w:p>
    <w:p w:rsidR="000417DA" w:rsidRPr="00AB3D3D" w:rsidRDefault="000417DA" w:rsidP="000417DA"/>
    <w:p w:rsidR="000417DA" w:rsidRPr="00AB3D3D" w:rsidRDefault="000417DA" w:rsidP="000417DA">
      <w:r w:rsidRPr="00AB3D3D">
        <w:t>Change to punctuation</w:t>
      </w:r>
    </w:p>
    <w:p w:rsidR="000417DA" w:rsidRPr="00AB3D3D" w:rsidRDefault="000417DA" w:rsidP="000417DA"/>
    <w:p w:rsidR="000417DA" w:rsidRPr="00AB3D3D" w:rsidRDefault="000417DA" w:rsidP="000417DA">
      <w:pPr>
        <w:rPr>
          <w:b/>
        </w:rPr>
      </w:pPr>
      <w:r w:rsidRPr="00AB3D3D">
        <w:rPr>
          <w:b/>
        </w:rPr>
        <w:t>Details of editorial change</w:t>
      </w:r>
    </w:p>
    <w:p w:rsidR="000417DA" w:rsidRPr="00AB3D3D" w:rsidRDefault="000417DA" w:rsidP="000417DA"/>
    <w:p w:rsidR="000417DA" w:rsidRPr="00AB3D3D" w:rsidRDefault="000417DA" w:rsidP="000417DA">
      <w:r w:rsidRPr="00AB3D3D">
        <w:t>Schedule</w:t>
      </w:r>
      <w:r>
        <w:t> </w:t>
      </w:r>
      <w:r w:rsidRPr="00AB3D3D">
        <w:t>1 item</w:t>
      </w:r>
      <w:r>
        <w:t> </w:t>
      </w:r>
      <w:r w:rsidRPr="00AB3D3D">
        <w:t xml:space="preserve">1 of the </w:t>
      </w:r>
      <w:r w:rsidRPr="00AB3D3D">
        <w:rPr>
          <w:i/>
        </w:rPr>
        <w:t>Treasury Laws Amendment (Timor Sea Maritime Boundaries Treaty) Act 2019</w:t>
      </w:r>
      <w:r w:rsidRPr="00AB3D3D">
        <w:t xml:space="preserve"> instructs to insert Division</w:t>
      </w:r>
      <w:r>
        <w:t> </w:t>
      </w:r>
      <w:r w:rsidRPr="00AB3D3D">
        <w:t>417 after Division</w:t>
      </w:r>
      <w:r>
        <w:t> </w:t>
      </w:r>
      <w:r w:rsidRPr="00AB3D3D">
        <w:t>415. The newly inserted paragraph</w:t>
      </w:r>
      <w:r>
        <w:t> </w:t>
      </w:r>
      <w:r w:rsidRPr="00AB3D3D">
        <w:t>417</w:t>
      </w:r>
      <w:r>
        <w:noBreakHyphen/>
      </w:r>
      <w:r w:rsidRPr="00AB3D3D">
        <w:t>75(b) ends with a colon.</w:t>
      </w:r>
    </w:p>
    <w:p w:rsidR="000417DA" w:rsidRPr="00AB3D3D" w:rsidRDefault="000417DA" w:rsidP="000417DA"/>
    <w:p w:rsidR="000417DA" w:rsidRPr="00AB3D3D" w:rsidRDefault="000417DA" w:rsidP="000417DA">
      <w:r w:rsidRPr="00AB3D3D">
        <w:t>This compilation was editorially changed by removing the colon and inserting a semi</w:t>
      </w:r>
      <w:r>
        <w:noBreakHyphen/>
      </w:r>
      <w:r w:rsidRPr="00AB3D3D">
        <w:t>colon at the end of paragraph</w:t>
      </w:r>
      <w:r>
        <w:t> </w:t>
      </w:r>
      <w:r w:rsidRPr="00AB3D3D">
        <w:t>417</w:t>
      </w:r>
      <w:r>
        <w:noBreakHyphen/>
      </w:r>
      <w:r w:rsidRPr="00AB3D3D">
        <w:t>75(b) to bring it into line with legislative drafting practice.</w:t>
      </w:r>
    </w:p>
    <w:p w:rsidR="005F161E" w:rsidRDefault="005F161E" w:rsidP="005E4982">
      <w:pPr>
        <w:pStyle w:val="Head2"/>
        <w:keepLines/>
      </w:pPr>
      <w:r>
        <w:lastRenderedPageBreak/>
        <w:t>List of Exempt Native Specimens Instrument 2001, Compilation No. 355,</w:t>
      </w:r>
      <w:r w:rsidRPr="003342C4">
        <w:t xml:space="preserve"> Registration Date:</w:t>
      </w:r>
      <w:r>
        <w:t xml:space="preserve"> 12 September 2019 [</w:t>
      </w:r>
      <w:r>
        <w:rPr>
          <w:bCs/>
        </w:rPr>
        <w:t>F</w:t>
      </w:r>
      <w:r w:rsidRPr="006B3353">
        <w:rPr>
          <w:bCs/>
        </w:rPr>
        <w:t>2019C006</w:t>
      </w:r>
      <w:r>
        <w:rPr>
          <w:bCs/>
        </w:rPr>
        <w:t>99</w:t>
      </w:r>
      <w:r>
        <w:t>]</w:t>
      </w:r>
    </w:p>
    <w:p w:rsidR="005F161E" w:rsidRPr="00F2598C" w:rsidRDefault="005F161E" w:rsidP="005E4982">
      <w:pPr>
        <w:keepNext/>
        <w:keepLines/>
      </w:pPr>
    </w:p>
    <w:p w:rsidR="005F161E" w:rsidRPr="007A0ED2" w:rsidRDefault="005F161E" w:rsidP="005F161E">
      <w:pPr>
        <w:rPr>
          <w:b/>
          <w:sz w:val="24"/>
          <w:szCs w:val="24"/>
        </w:rPr>
      </w:pPr>
      <w:r w:rsidRPr="007D6FBE">
        <w:rPr>
          <w:b/>
          <w:sz w:val="24"/>
          <w:szCs w:val="24"/>
        </w:rPr>
        <w:t xml:space="preserve">Schedule 1, entry for </w:t>
      </w:r>
      <w:r w:rsidRPr="00C2518D">
        <w:rPr>
          <w:b/>
          <w:sz w:val="24"/>
          <w:szCs w:val="24"/>
        </w:rPr>
        <w:t>Eastern Tuna and Billfish Fishery</w:t>
      </w:r>
    </w:p>
    <w:p w:rsidR="005F161E" w:rsidRPr="00286929" w:rsidRDefault="005F161E" w:rsidP="005F161E"/>
    <w:p w:rsidR="005F161E" w:rsidRPr="004549F1" w:rsidRDefault="005F161E" w:rsidP="005F161E">
      <w:pPr>
        <w:rPr>
          <w:b/>
        </w:rPr>
      </w:pPr>
      <w:r w:rsidRPr="004549F1">
        <w:rPr>
          <w:b/>
        </w:rPr>
        <w:t>Kind of editorial change</w:t>
      </w:r>
    </w:p>
    <w:p w:rsidR="005F161E" w:rsidRPr="004549F1" w:rsidRDefault="005F161E" w:rsidP="005F161E"/>
    <w:p w:rsidR="005F161E" w:rsidRPr="00900EC2" w:rsidRDefault="005F161E" w:rsidP="005F161E">
      <w:r w:rsidRPr="00900EC2">
        <w:t>Give effect to the misdescribed amendment as intended</w:t>
      </w:r>
    </w:p>
    <w:p w:rsidR="005F161E" w:rsidRPr="004549F1" w:rsidRDefault="005F161E" w:rsidP="005F161E"/>
    <w:p w:rsidR="005F161E" w:rsidRPr="004549F1" w:rsidRDefault="005F161E" w:rsidP="005F161E">
      <w:pPr>
        <w:rPr>
          <w:b/>
        </w:rPr>
      </w:pPr>
      <w:r w:rsidRPr="004549F1">
        <w:rPr>
          <w:b/>
        </w:rPr>
        <w:t>Details of editorial change</w:t>
      </w:r>
    </w:p>
    <w:p w:rsidR="005F161E" w:rsidRPr="00286929" w:rsidRDefault="005F161E" w:rsidP="005F161E"/>
    <w:p w:rsidR="005F161E" w:rsidRDefault="005F161E" w:rsidP="005F161E">
      <w:r>
        <w:rPr>
          <w:szCs w:val="22"/>
        </w:rPr>
        <w:t xml:space="preserve">Schedule 1 of the </w:t>
      </w:r>
      <w:r w:rsidRPr="00C2518D">
        <w:rPr>
          <w:i/>
          <w:szCs w:val="22"/>
        </w:rPr>
        <w:t>Amendment of List of Exempt Native Specimens – Commonwealth Eastern Tuna and Billfish Fishery and Commission for the Conservation of Antarctic Marine Living Resources Ross Sea Exploratory Toothfish Fishery, August 2019</w:t>
      </w:r>
      <w:r w:rsidRPr="00A106F5">
        <w:t xml:space="preserve"> </w:t>
      </w:r>
      <w:r w:rsidRPr="00900EC2">
        <w:t>provides as follows:</w:t>
      </w:r>
    </w:p>
    <w:p w:rsidR="005F161E" w:rsidRDefault="005F161E" w:rsidP="005F161E">
      <w:pPr>
        <w:spacing w:line="276" w:lineRule="auto"/>
        <w:contextualSpacing/>
      </w:pPr>
    </w:p>
    <w:p w:rsidR="005F161E" w:rsidRPr="00B64CEE" w:rsidRDefault="005F161E" w:rsidP="005F161E">
      <w:pPr>
        <w:spacing w:after="120"/>
      </w:pPr>
      <w:r w:rsidRPr="00B64CEE">
        <w:t>Under the heading Freshwater and Marine Animals delete from the list the following items and any associated notations:</w:t>
      </w:r>
    </w:p>
    <w:tbl>
      <w:tblPr>
        <w:tblStyle w:val="TableGrid"/>
        <w:tblW w:w="0" w:type="auto"/>
        <w:tblLook w:val="04A0" w:firstRow="1" w:lastRow="0" w:firstColumn="1" w:lastColumn="0" w:noHBand="0" w:noVBand="1"/>
      </w:tblPr>
      <w:tblGrid>
        <w:gridCol w:w="3006"/>
        <w:gridCol w:w="3005"/>
        <w:gridCol w:w="3005"/>
      </w:tblGrid>
      <w:tr w:rsidR="005F161E" w:rsidRPr="005C481A" w:rsidTr="00590F70">
        <w:trPr>
          <w:cantSplit/>
        </w:trPr>
        <w:tc>
          <w:tcPr>
            <w:tcW w:w="3006" w:type="dxa"/>
          </w:tcPr>
          <w:p w:rsidR="005F161E" w:rsidRPr="005C481A" w:rsidRDefault="005F161E" w:rsidP="00590F70">
            <w:pPr>
              <w:rPr>
                <w:b/>
              </w:rPr>
            </w:pPr>
            <w:r w:rsidRPr="005C481A">
              <w:rPr>
                <w:b/>
              </w:rPr>
              <w:t>Taxon/Item</w:t>
            </w:r>
          </w:p>
        </w:tc>
        <w:tc>
          <w:tcPr>
            <w:tcW w:w="3005" w:type="dxa"/>
          </w:tcPr>
          <w:p w:rsidR="005F161E" w:rsidRPr="005C481A" w:rsidRDefault="005F161E" w:rsidP="00590F70">
            <w:pPr>
              <w:rPr>
                <w:b/>
              </w:rPr>
            </w:pPr>
            <w:r w:rsidRPr="005C481A">
              <w:rPr>
                <w:b/>
              </w:rPr>
              <w:t>Common Name</w:t>
            </w:r>
          </w:p>
        </w:tc>
        <w:tc>
          <w:tcPr>
            <w:tcW w:w="3005" w:type="dxa"/>
          </w:tcPr>
          <w:p w:rsidR="005F161E" w:rsidRPr="005C481A" w:rsidRDefault="005F161E" w:rsidP="00590F70">
            <w:pPr>
              <w:rPr>
                <w:b/>
              </w:rPr>
            </w:pPr>
            <w:r w:rsidRPr="005C481A">
              <w:rPr>
                <w:b/>
              </w:rPr>
              <w:t>Notation</w:t>
            </w:r>
          </w:p>
        </w:tc>
      </w:tr>
      <w:tr w:rsidR="005F161E" w:rsidRPr="005C481A" w:rsidTr="00041647">
        <w:tc>
          <w:tcPr>
            <w:tcW w:w="3006" w:type="dxa"/>
          </w:tcPr>
          <w:p w:rsidR="005F161E" w:rsidRPr="005C481A" w:rsidRDefault="005F161E" w:rsidP="00590F70">
            <w:r w:rsidRPr="005C481A">
              <w:t xml:space="preserve">Specimens </w:t>
            </w:r>
            <w:r w:rsidRPr="00B74D3F">
              <w:t>that are or are derived from fish or invertebrates, other than:</w:t>
            </w:r>
            <w:r w:rsidRPr="00B74D3F">
              <w:br/>
              <w:t>specimens that belong to species listed under Part 13 of the EPBC Act, and</w:t>
            </w:r>
            <w:r w:rsidRPr="00B74D3F">
              <w:br/>
              <w:t>specimens that belong to taxa listed under section 303CA of the EPBC Act (Australia’s CITES list)</w:t>
            </w:r>
            <w:r w:rsidRPr="00B74D3F">
              <w:br/>
              <w:t xml:space="preserve">taken in the Eastern Tuna and Billfish Fishery, as defined in the Eastern Tuna and Billfish Fishery Management Plan 2010 in force under the Commonwealth </w:t>
            </w:r>
            <w:r w:rsidRPr="00B74D3F">
              <w:rPr>
                <w:i/>
              </w:rPr>
              <w:t>Fisheries Management Act 1991</w:t>
            </w:r>
            <w:r w:rsidRPr="00B74D3F">
              <w:t>,</w:t>
            </w:r>
            <w:r w:rsidRPr="005C481A">
              <w:t xml:space="preserve"> </w:t>
            </w:r>
          </w:p>
        </w:tc>
        <w:tc>
          <w:tcPr>
            <w:tcW w:w="3005" w:type="dxa"/>
          </w:tcPr>
          <w:p w:rsidR="005F161E" w:rsidRPr="005C481A" w:rsidRDefault="005F161E" w:rsidP="00590F70">
            <w:r w:rsidRPr="005C481A">
              <w:t>Commonwealth Eastern Tuna and Billfish Fishery</w:t>
            </w:r>
          </w:p>
        </w:tc>
        <w:tc>
          <w:tcPr>
            <w:tcW w:w="3005" w:type="dxa"/>
          </w:tcPr>
          <w:p w:rsidR="005F161E" w:rsidRPr="00B74D3F" w:rsidRDefault="005F161E" w:rsidP="005F161E">
            <w:pPr>
              <w:pStyle w:val="ListBullet"/>
              <w:numPr>
                <w:ilvl w:val="0"/>
                <w:numId w:val="24"/>
              </w:numPr>
              <w:tabs>
                <w:tab w:val="left" w:pos="1096"/>
              </w:tabs>
              <w:autoSpaceDE w:val="0"/>
              <w:autoSpaceDN w:val="0"/>
              <w:adjustRightInd w:val="0"/>
              <w:spacing w:line="240" w:lineRule="auto"/>
              <w:ind w:left="227" w:hanging="227"/>
              <w:contextualSpacing w:val="0"/>
              <w:rPr>
                <w:szCs w:val="22"/>
              </w:rPr>
            </w:pPr>
            <w:r w:rsidRPr="00B74D3F">
              <w:rPr>
                <w:szCs w:val="22"/>
              </w:rPr>
              <w:t>the specimen, or the fish or invertebrate from which it is derived, was taken lawfully; and</w:t>
            </w:r>
          </w:p>
          <w:p w:rsidR="005F161E" w:rsidRPr="00B74D3F" w:rsidRDefault="005F161E" w:rsidP="005F161E">
            <w:pPr>
              <w:pStyle w:val="ListBullet"/>
              <w:numPr>
                <w:ilvl w:val="0"/>
                <w:numId w:val="24"/>
              </w:numPr>
              <w:tabs>
                <w:tab w:val="left" w:pos="1096"/>
              </w:tabs>
              <w:autoSpaceDE w:val="0"/>
              <w:autoSpaceDN w:val="0"/>
              <w:adjustRightInd w:val="0"/>
              <w:spacing w:line="240" w:lineRule="auto"/>
              <w:ind w:left="227" w:hanging="227"/>
              <w:contextualSpacing w:val="0"/>
              <w:rPr>
                <w:szCs w:val="22"/>
              </w:rPr>
            </w:pPr>
            <w:r w:rsidRPr="00B74D3F">
              <w:rPr>
                <w:szCs w:val="22"/>
              </w:rPr>
              <w:t>the specimens are included in the list until 22 August 2019.</w:t>
            </w:r>
          </w:p>
          <w:p w:rsidR="005F161E" w:rsidRPr="005C481A" w:rsidRDefault="005F161E" w:rsidP="00590F70"/>
        </w:tc>
      </w:tr>
    </w:tbl>
    <w:p w:rsidR="005F161E" w:rsidRPr="0093654A" w:rsidRDefault="005F161E" w:rsidP="005F161E">
      <w:pPr>
        <w:spacing w:line="276" w:lineRule="auto"/>
        <w:contextualSpacing/>
      </w:pPr>
    </w:p>
    <w:p w:rsidR="005F161E" w:rsidRDefault="005F161E" w:rsidP="005F161E">
      <w:r>
        <w:t xml:space="preserve">There is no entry under </w:t>
      </w:r>
      <w:r w:rsidRPr="0093654A">
        <w:t>the heading Freshwater and Marine Animals</w:t>
      </w:r>
      <w:r>
        <w:t xml:space="preserve"> for “</w:t>
      </w:r>
      <w:r w:rsidRPr="00F85F24">
        <w:t>Commonwealth Eastern Tuna and Billfish Fishery</w:t>
      </w:r>
      <w:r>
        <w:t xml:space="preserve">”. However, there is an entry under </w:t>
      </w:r>
      <w:r w:rsidRPr="0093654A">
        <w:t>the heading Freshwater and Marine Animals</w:t>
      </w:r>
      <w:r>
        <w:t xml:space="preserve"> for “</w:t>
      </w:r>
      <w:r w:rsidRPr="00F85F24">
        <w:t>Eastern Tuna and Billfish Fishery</w:t>
      </w:r>
      <w:r>
        <w:t>”.</w:t>
      </w:r>
    </w:p>
    <w:p w:rsidR="005F161E" w:rsidRDefault="005F161E" w:rsidP="005F161E"/>
    <w:p w:rsidR="005F161E" w:rsidRPr="00900EC2" w:rsidRDefault="005F161E" w:rsidP="005F161E">
      <w:r>
        <w:t>This compilation was editorially changed to omit from under the the heading</w:t>
      </w:r>
      <w:r w:rsidRPr="0093654A">
        <w:t xml:space="preserve"> Freshwater and Marine Animals</w:t>
      </w:r>
      <w:r>
        <w:t xml:space="preserve"> the entry for “</w:t>
      </w:r>
      <w:r w:rsidRPr="00F85F24">
        <w:t>Eastern Tuna and Billfish Fishery</w:t>
      </w:r>
      <w:r>
        <w:t>” to give effect to the misdescribed amendment as intended.</w:t>
      </w:r>
    </w:p>
    <w:p w:rsidR="005F161E" w:rsidRDefault="005F161E" w:rsidP="005F161E"/>
    <w:p w:rsidR="005F161E" w:rsidRDefault="005F161E" w:rsidP="005F161E">
      <w:pPr>
        <w:rPr>
          <w:b/>
          <w:sz w:val="24"/>
          <w:szCs w:val="24"/>
        </w:rPr>
      </w:pPr>
    </w:p>
    <w:p w:rsidR="005F161E" w:rsidRPr="004549F1" w:rsidRDefault="005F161E" w:rsidP="005F161E">
      <w:pPr>
        <w:rPr>
          <w:b/>
        </w:rPr>
      </w:pPr>
      <w:r>
        <w:rPr>
          <w:b/>
          <w:sz w:val="24"/>
          <w:szCs w:val="24"/>
        </w:rPr>
        <w:t xml:space="preserve">Schedule 1, entry for </w:t>
      </w:r>
      <w:r w:rsidRPr="00C2518D">
        <w:rPr>
          <w:b/>
          <w:sz w:val="24"/>
          <w:szCs w:val="24"/>
        </w:rPr>
        <w:t>Ross Sea Exploratory Toothfish Fishery</w:t>
      </w:r>
    </w:p>
    <w:p w:rsidR="005F161E" w:rsidRPr="00286929" w:rsidRDefault="005F161E" w:rsidP="005F161E"/>
    <w:p w:rsidR="005F161E" w:rsidRPr="004549F1" w:rsidRDefault="005F161E" w:rsidP="005F161E">
      <w:pPr>
        <w:rPr>
          <w:b/>
        </w:rPr>
      </w:pPr>
      <w:r w:rsidRPr="004549F1">
        <w:rPr>
          <w:b/>
        </w:rPr>
        <w:t>Kind of editorial change</w:t>
      </w:r>
    </w:p>
    <w:p w:rsidR="005F161E" w:rsidRPr="004549F1" w:rsidRDefault="005F161E" w:rsidP="005F161E"/>
    <w:p w:rsidR="005F161E" w:rsidRPr="00286929" w:rsidRDefault="005F161E" w:rsidP="005F161E">
      <w:r>
        <w:t>Give effect to the misdescribed amendment as intended</w:t>
      </w:r>
    </w:p>
    <w:p w:rsidR="005F161E" w:rsidRPr="004549F1" w:rsidRDefault="005F161E" w:rsidP="005F161E"/>
    <w:p w:rsidR="005F161E" w:rsidRPr="004549F1" w:rsidRDefault="005F161E" w:rsidP="005F161E">
      <w:pPr>
        <w:rPr>
          <w:b/>
        </w:rPr>
      </w:pPr>
      <w:r w:rsidRPr="004549F1">
        <w:rPr>
          <w:b/>
        </w:rPr>
        <w:lastRenderedPageBreak/>
        <w:t>Details of editorial change</w:t>
      </w:r>
    </w:p>
    <w:p w:rsidR="005F161E" w:rsidRPr="00286929" w:rsidRDefault="005F161E" w:rsidP="005F161E"/>
    <w:p w:rsidR="005F161E" w:rsidRDefault="005F161E" w:rsidP="005F161E">
      <w:r>
        <w:t xml:space="preserve">Schedule 1 of the </w:t>
      </w:r>
      <w:r w:rsidRPr="00C2518D">
        <w:rPr>
          <w:i/>
        </w:rPr>
        <w:t>Amendment of List of Exempt Native Specimens – Commonwealth Eastern Tuna and Billfish Fishery and Commission for the Conservation of Antarctic Marine Living Resources Ross Sea Exploratory Toothfish Fishery, August 2019</w:t>
      </w:r>
      <w:r>
        <w:t xml:space="preserve"> provides as follows:</w:t>
      </w:r>
    </w:p>
    <w:p w:rsidR="005F161E" w:rsidRDefault="005F161E" w:rsidP="005F161E"/>
    <w:p w:rsidR="005F161E" w:rsidRDefault="005F161E" w:rsidP="005F161E">
      <w:pPr>
        <w:spacing w:after="120"/>
      </w:pPr>
      <w:r w:rsidRPr="00B64CEE">
        <w:t>Under the heading Freshwater and Marine Animals delete from the list the following items and any associated notations:</w:t>
      </w:r>
    </w:p>
    <w:tbl>
      <w:tblPr>
        <w:tblStyle w:val="TableGrid"/>
        <w:tblW w:w="0" w:type="auto"/>
        <w:tblLook w:val="04A0" w:firstRow="1" w:lastRow="0" w:firstColumn="1" w:lastColumn="0" w:noHBand="0" w:noVBand="1"/>
      </w:tblPr>
      <w:tblGrid>
        <w:gridCol w:w="2859"/>
        <w:gridCol w:w="6"/>
        <w:gridCol w:w="2832"/>
        <w:gridCol w:w="2833"/>
      </w:tblGrid>
      <w:tr w:rsidR="005F161E" w:rsidRPr="005C481A" w:rsidTr="00590F70">
        <w:trPr>
          <w:cantSplit/>
        </w:trPr>
        <w:tc>
          <w:tcPr>
            <w:tcW w:w="2859" w:type="dxa"/>
          </w:tcPr>
          <w:p w:rsidR="005F161E" w:rsidRPr="005C481A" w:rsidRDefault="005F161E" w:rsidP="00534EAB">
            <w:pPr>
              <w:keepNext/>
              <w:keepLines/>
              <w:rPr>
                <w:b/>
              </w:rPr>
            </w:pPr>
            <w:r w:rsidRPr="005C481A">
              <w:rPr>
                <w:b/>
              </w:rPr>
              <w:t>Taxon/Item</w:t>
            </w:r>
          </w:p>
        </w:tc>
        <w:tc>
          <w:tcPr>
            <w:tcW w:w="2837" w:type="dxa"/>
            <w:gridSpan w:val="2"/>
          </w:tcPr>
          <w:p w:rsidR="005F161E" w:rsidRPr="005C481A" w:rsidRDefault="005F161E" w:rsidP="00590F70">
            <w:pPr>
              <w:rPr>
                <w:b/>
              </w:rPr>
            </w:pPr>
            <w:r w:rsidRPr="005C481A">
              <w:rPr>
                <w:b/>
              </w:rPr>
              <w:t>Common Name</w:t>
            </w:r>
          </w:p>
        </w:tc>
        <w:tc>
          <w:tcPr>
            <w:tcW w:w="2833" w:type="dxa"/>
          </w:tcPr>
          <w:p w:rsidR="005F161E" w:rsidRPr="005C481A" w:rsidRDefault="005F161E" w:rsidP="00590F70">
            <w:pPr>
              <w:rPr>
                <w:b/>
              </w:rPr>
            </w:pPr>
            <w:r w:rsidRPr="005C481A">
              <w:rPr>
                <w:b/>
              </w:rPr>
              <w:t>Notation</w:t>
            </w:r>
          </w:p>
        </w:tc>
      </w:tr>
      <w:tr w:rsidR="005F161E" w:rsidRPr="005C481A" w:rsidTr="00590F70">
        <w:trPr>
          <w:cantSplit/>
        </w:trPr>
        <w:tc>
          <w:tcPr>
            <w:tcW w:w="2865" w:type="dxa"/>
            <w:gridSpan w:val="2"/>
          </w:tcPr>
          <w:p w:rsidR="005F161E" w:rsidRPr="005C481A" w:rsidRDefault="005F161E" w:rsidP="00590F70">
            <w:r w:rsidRPr="005C481A">
              <w:t xml:space="preserve">Specimens </w:t>
            </w:r>
            <w:r w:rsidRPr="00B74D3F">
              <w:t>that are or are derived from fish or invertebrates, other than:</w:t>
            </w:r>
            <w:r w:rsidRPr="00B74D3F">
              <w:br/>
              <w:t>specimens that belong to species listed under Part 13 of the EPBC Act, and</w:t>
            </w:r>
            <w:r w:rsidRPr="00B74D3F">
              <w:br/>
              <w:t>specimens that belong to taxa listed under section 303CA of the EPBC Act (Australia’s CITES list)</w:t>
            </w:r>
            <w:r w:rsidRPr="00B74D3F">
              <w:br/>
              <w:t xml:space="preserve">taken by Australian flagged vessels authorised under permits issued under the </w:t>
            </w:r>
            <w:r w:rsidRPr="00B74D3F">
              <w:rPr>
                <w:i/>
              </w:rPr>
              <w:t>Commonwealth Fisheries Management Act 1991</w:t>
            </w:r>
            <w:r w:rsidRPr="00B74D3F">
              <w:t xml:space="preserve"> to operate in the ‘Exploratory fishery for Dissostichus spp. in Subareas 88.1 and 88.2’ of the Commission for the Conservation of Antarctic Marine Living Resources (CCAMLR) Convention Area (</w:t>
            </w:r>
            <w:r w:rsidRPr="00B74D3F">
              <w:rPr>
                <w:b/>
              </w:rPr>
              <w:t>Ross Sea exploratory toothfish fishery</w:t>
            </w:r>
            <w:r w:rsidRPr="00B74D3F">
              <w:t>)</w:t>
            </w:r>
            <w:r w:rsidRPr="005C481A">
              <w:t xml:space="preserve"> </w:t>
            </w:r>
          </w:p>
        </w:tc>
        <w:tc>
          <w:tcPr>
            <w:tcW w:w="2832" w:type="dxa"/>
          </w:tcPr>
          <w:p w:rsidR="005F161E" w:rsidRPr="005C481A" w:rsidRDefault="005F161E" w:rsidP="00590F70">
            <w:r w:rsidRPr="005C481A">
              <w:t>Ross Sea Exploratory Toothfish Fishery</w:t>
            </w:r>
          </w:p>
        </w:tc>
        <w:tc>
          <w:tcPr>
            <w:tcW w:w="2832" w:type="dxa"/>
          </w:tcPr>
          <w:p w:rsidR="005F161E" w:rsidRPr="00B74D3F" w:rsidRDefault="005F161E" w:rsidP="005F161E">
            <w:pPr>
              <w:pStyle w:val="ListBullet"/>
              <w:numPr>
                <w:ilvl w:val="0"/>
                <w:numId w:val="24"/>
              </w:numPr>
              <w:tabs>
                <w:tab w:val="left" w:pos="1096"/>
              </w:tabs>
              <w:autoSpaceDE w:val="0"/>
              <w:autoSpaceDN w:val="0"/>
              <w:adjustRightInd w:val="0"/>
              <w:spacing w:line="240" w:lineRule="auto"/>
              <w:ind w:left="227" w:hanging="227"/>
              <w:contextualSpacing w:val="0"/>
              <w:rPr>
                <w:szCs w:val="22"/>
              </w:rPr>
            </w:pPr>
            <w:r w:rsidRPr="00B74D3F">
              <w:rPr>
                <w:szCs w:val="22"/>
              </w:rPr>
              <w:t>the specimen, or the fish or invertebrate from which it is derived, was taken lawfully, and</w:t>
            </w:r>
          </w:p>
          <w:p w:rsidR="005F161E" w:rsidRPr="00B74D3F" w:rsidRDefault="005F161E" w:rsidP="005F161E">
            <w:pPr>
              <w:pStyle w:val="ListBullet"/>
              <w:numPr>
                <w:ilvl w:val="0"/>
                <w:numId w:val="24"/>
              </w:numPr>
              <w:tabs>
                <w:tab w:val="left" w:pos="1096"/>
              </w:tabs>
              <w:autoSpaceDE w:val="0"/>
              <w:autoSpaceDN w:val="0"/>
              <w:adjustRightInd w:val="0"/>
              <w:spacing w:line="240" w:lineRule="auto"/>
              <w:ind w:left="227" w:hanging="227"/>
              <w:contextualSpacing w:val="0"/>
              <w:rPr>
                <w:szCs w:val="22"/>
              </w:rPr>
            </w:pPr>
            <w:r w:rsidRPr="00B74D3F">
              <w:rPr>
                <w:szCs w:val="22"/>
              </w:rPr>
              <w:t>the specimens are included in the list until 31 October 2019.</w:t>
            </w:r>
          </w:p>
          <w:p w:rsidR="005F161E" w:rsidRPr="005C481A" w:rsidRDefault="005F161E" w:rsidP="00590F70"/>
        </w:tc>
      </w:tr>
    </w:tbl>
    <w:p w:rsidR="005F161E" w:rsidRDefault="005F161E" w:rsidP="005F161E"/>
    <w:p w:rsidR="005F161E" w:rsidRDefault="005F161E" w:rsidP="005F161E">
      <w:r>
        <w:t xml:space="preserve">The text contained in the Taxon/Item, Common Name and Notation columns of the Schedule 1 entry for </w:t>
      </w:r>
      <w:r w:rsidRPr="00F85F24">
        <w:t>Ross Sea Exploratory Toothfish Fishery</w:t>
      </w:r>
      <w:r>
        <w:t xml:space="preserve"> does not exactly match the text to be omitted as outlined </w:t>
      </w:r>
      <w:r w:rsidRPr="00B73801">
        <w:t>in Schedule 1 of the</w:t>
      </w:r>
      <w:r>
        <w:t xml:space="preserve"> </w:t>
      </w:r>
      <w:r>
        <w:rPr>
          <w:i/>
        </w:rPr>
        <w:t>Am</w:t>
      </w:r>
      <w:r w:rsidRPr="00F85F24">
        <w:rPr>
          <w:i/>
        </w:rPr>
        <w:t>endment of List of Exempt Native Specimens – Commonwealth Eastern Tuna and Billfish Fishery and Commission for the Conservation of Antarctic Marine Living Resources Ross Sea Exploratory Toothfish Fishery, August 2019</w:t>
      </w:r>
      <w:r>
        <w:t>.</w:t>
      </w:r>
    </w:p>
    <w:p w:rsidR="005F161E" w:rsidRDefault="005F161E" w:rsidP="005F161E"/>
    <w:p w:rsidR="005F161E" w:rsidRPr="004549F1" w:rsidRDefault="005F161E" w:rsidP="005F161E">
      <w:r>
        <w:t xml:space="preserve">This compilation was editorially changed to omit the Schedule 1 entry for </w:t>
      </w:r>
      <w:r w:rsidRPr="00F85F24">
        <w:t>Ross Sea Exploratory Toothfish Fishery</w:t>
      </w:r>
      <w:r>
        <w:t xml:space="preserve"> and give effect to the misdescribed amendment as intended.</w:t>
      </w:r>
    </w:p>
    <w:p w:rsidR="006B3353" w:rsidRDefault="006B3353" w:rsidP="006B3353">
      <w:pPr>
        <w:pStyle w:val="Head2"/>
        <w:keepLines/>
      </w:pPr>
      <w:r w:rsidRPr="00BA62C9">
        <w:t>Migration Act 1958</w:t>
      </w:r>
      <w:r>
        <w:t>, Compilation No. 145,</w:t>
      </w:r>
      <w:r w:rsidRPr="003342C4">
        <w:t xml:space="preserve"> Registration Date:</w:t>
      </w:r>
      <w:r>
        <w:t xml:space="preserve"> 11 September 2019 [</w:t>
      </w:r>
      <w:r w:rsidRPr="006B3353">
        <w:rPr>
          <w:bCs/>
        </w:rPr>
        <w:t>C2019C00260</w:t>
      </w:r>
      <w:r>
        <w:t>]</w:t>
      </w:r>
    </w:p>
    <w:p w:rsidR="006B3353" w:rsidRPr="00BA62C9" w:rsidRDefault="006B3353" w:rsidP="006B3353"/>
    <w:p w:rsidR="006B3353" w:rsidRPr="00BA62C9" w:rsidRDefault="006B3353" w:rsidP="006B3353">
      <w:pPr>
        <w:rPr>
          <w:b/>
          <w:sz w:val="24"/>
          <w:szCs w:val="24"/>
        </w:rPr>
      </w:pPr>
      <w:r w:rsidRPr="00BA62C9">
        <w:rPr>
          <w:b/>
          <w:sz w:val="24"/>
          <w:szCs w:val="24"/>
        </w:rPr>
        <w:t>Subsection</w:t>
      </w:r>
      <w:r>
        <w:rPr>
          <w:b/>
          <w:sz w:val="24"/>
          <w:szCs w:val="24"/>
        </w:rPr>
        <w:t> </w:t>
      </w:r>
      <w:r w:rsidRPr="00BA62C9">
        <w:rPr>
          <w:b/>
          <w:sz w:val="24"/>
          <w:szCs w:val="24"/>
        </w:rPr>
        <w:t>224(6)</w:t>
      </w:r>
    </w:p>
    <w:p w:rsidR="006B3353" w:rsidRPr="00BA62C9" w:rsidRDefault="006B3353" w:rsidP="006B3353">
      <w:pPr>
        <w:rPr>
          <w:b/>
        </w:rPr>
      </w:pPr>
    </w:p>
    <w:p w:rsidR="006B3353" w:rsidRPr="00BA62C9" w:rsidRDefault="006B3353" w:rsidP="006B3353">
      <w:pPr>
        <w:rPr>
          <w:b/>
        </w:rPr>
      </w:pPr>
      <w:r w:rsidRPr="00BA62C9">
        <w:rPr>
          <w:b/>
        </w:rPr>
        <w:t>Kind of editorial change</w:t>
      </w:r>
    </w:p>
    <w:p w:rsidR="006B3353" w:rsidRPr="00BA62C9" w:rsidRDefault="006B3353" w:rsidP="006B3353"/>
    <w:p w:rsidR="006B3353" w:rsidRPr="00BA62C9" w:rsidRDefault="006B3353" w:rsidP="006B3353">
      <w:pPr>
        <w:rPr>
          <w:b/>
        </w:rPr>
      </w:pPr>
      <w:r w:rsidRPr="00BA62C9">
        <w:rPr>
          <w:szCs w:val="22"/>
        </w:rPr>
        <w:t>Reordering of definitions</w:t>
      </w:r>
    </w:p>
    <w:p w:rsidR="006B3353" w:rsidRPr="00BA62C9" w:rsidRDefault="006B3353" w:rsidP="006B3353"/>
    <w:p w:rsidR="006B3353" w:rsidRPr="00BA62C9" w:rsidRDefault="006B3353" w:rsidP="006B3353">
      <w:pPr>
        <w:rPr>
          <w:b/>
        </w:rPr>
      </w:pPr>
      <w:r w:rsidRPr="00BA62C9">
        <w:rPr>
          <w:b/>
        </w:rPr>
        <w:lastRenderedPageBreak/>
        <w:t>Details of editorial change</w:t>
      </w:r>
    </w:p>
    <w:p w:rsidR="006B3353" w:rsidRPr="00BA62C9" w:rsidRDefault="006B3353" w:rsidP="006B3353">
      <w:pPr>
        <w:rPr>
          <w:b/>
        </w:rPr>
      </w:pPr>
    </w:p>
    <w:p w:rsidR="006B3353" w:rsidRPr="00BA62C9" w:rsidRDefault="006B3353" w:rsidP="006B3353">
      <w:r w:rsidRPr="00BA62C9">
        <w:rPr>
          <w:szCs w:val="22"/>
        </w:rPr>
        <w:t xml:space="preserve">This compilation was editorially changed to move the definition of </w:t>
      </w:r>
      <w:r w:rsidRPr="00BA62C9">
        <w:rPr>
          <w:b/>
          <w:bCs/>
          <w:i/>
          <w:iCs/>
          <w:szCs w:val="22"/>
        </w:rPr>
        <w:t>notified detainee</w:t>
      </w:r>
      <w:r w:rsidRPr="00BA62C9">
        <w:rPr>
          <w:bCs/>
          <w:iCs/>
          <w:szCs w:val="22"/>
        </w:rPr>
        <w:t xml:space="preserve"> </w:t>
      </w:r>
      <w:r w:rsidRPr="00BA62C9">
        <w:rPr>
          <w:szCs w:val="22"/>
        </w:rPr>
        <w:t>in subsection</w:t>
      </w:r>
      <w:r>
        <w:rPr>
          <w:szCs w:val="22"/>
        </w:rPr>
        <w:t> </w:t>
      </w:r>
      <w:r w:rsidRPr="00BA62C9">
        <w:rPr>
          <w:szCs w:val="22"/>
        </w:rPr>
        <w:t>224(6) to the correct alphabetical position.</w:t>
      </w:r>
    </w:p>
    <w:p w:rsidR="00286936" w:rsidRDefault="00286936" w:rsidP="00534EAB">
      <w:pPr>
        <w:pStyle w:val="Head2"/>
        <w:keepLines/>
      </w:pPr>
      <w:r w:rsidRPr="0089160E">
        <w:t>National Greenhouse and Energy Reporting Act 2007</w:t>
      </w:r>
      <w:r>
        <w:t>, Compilation No. 20,</w:t>
      </w:r>
      <w:r w:rsidRPr="003342C4">
        <w:t xml:space="preserve"> Registration Date:</w:t>
      </w:r>
      <w:r>
        <w:t xml:space="preserve"> 11 September 2019 [</w:t>
      </w:r>
      <w:r w:rsidRPr="006B3353">
        <w:rPr>
          <w:bCs/>
        </w:rPr>
        <w:t>C2019C0026</w:t>
      </w:r>
      <w:r>
        <w:rPr>
          <w:bCs/>
        </w:rPr>
        <w:t>3</w:t>
      </w:r>
      <w:r>
        <w:t>]</w:t>
      </w:r>
    </w:p>
    <w:p w:rsidR="00286936" w:rsidRPr="00F2598C" w:rsidRDefault="00286936" w:rsidP="00534EAB">
      <w:pPr>
        <w:keepNext/>
        <w:keepLines/>
      </w:pPr>
    </w:p>
    <w:p w:rsidR="00286936" w:rsidRPr="004549F1" w:rsidRDefault="00286936" w:rsidP="00286936">
      <w:pPr>
        <w:rPr>
          <w:b/>
          <w:sz w:val="24"/>
          <w:szCs w:val="24"/>
        </w:rPr>
      </w:pPr>
      <w:r>
        <w:rPr>
          <w:b/>
          <w:sz w:val="24"/>
          <w:szCs w:val="24"/>
        </w:rPr>
        <w:t>Paragraph 47(1)(b)</w:t>
      </w:r>
    </w:p>
    <w:p w:rsidR="00286936" w:rsidRPr="003B1862" w:rsidRDefault="00286936" w:rsidP="00286936"/>
    <w:p w:rsidR="00286936" w:rsidRPr="004549F1" w:rsidRDefault="00286936" w:rsidP="00286936">
      <w:pPr>
        <w:rPr>
          <w:b/>
        </w:rPr>
      </w:pPr>
      <w:r w:rsidRPr="004549F1">
        <w:rPr>
          <w:b/>
        </w:rPr>
        <w:t>Kind of editorial change</w:t>
      </w:r>
    </w:p>
    <w:p w:rsidR="00286936" w:rsidRPr="004549F1" w:rsidRDefault="00286936" w:rsidP="00286936"/>
    <w:p w:rsidR="00286936" w:rsidRPr="003B1862" w:rsidRDefault="00286936" w:rsidP="00286936">
      <w:r>
        <w:rPr>
          <w:szCs w:val="22"/>
        </w:rPr>
        <w:t>Change to grammar,</w:t>
      </w:r>
      <w:r w:rsidRPr="00E2562F">
        <w:t xml:space="preserve"> syntax or the use</w:t>
      </w:r>
      <w:r>
        <w:t xml:space="preserve"> of conjunctives or disjunctives</w:t>
      </w:r>
    </w:p>
    <w:p w:rsidR="00286936" w:rsidRPr="004549F1" w:rsidRDefault="00286936" w:rsidP="00286936"/>
    <w:p w:rsidR="00286936" w:rsidRPr="004549F1" w:rsidRDefault="00286936" w:rsidP="00286936">
      <w:pPr>
        <w:rPr>
          <w:b/>
        </w:rPr>
      </w:pPr>
      <w:r w:rsidRPr="004549F1">
        <w:rPr>
          <w:b/>
        </w:rPr>
        <w:t>Details of editorial change</w:t>
      </w:r>
    </w:p>
    <w:p w:rsidR="00286936" w:rsidRPr="003B1862" w:rsidRDefault="00286936" w:rsidP="00286936"/>
    <w:p w:rsidR="00286936" w:rsidRDefault="00286936" w:rsidP="00286936">
      <w:r>
        <w:t>Paragraph 47(1)(b) refers to “a executive officer”.</w:t>
      </w:r>
    </w:p>
    <w:p w:rsidR="00286936" w:rsidRDefault="00286936" w:rsidP="00286936"/>
    <w:p w:rsidR="00286936" w:rsidRDefault="00286936" w:rsidP="00286936">
      <w:r>
        <w:t>This compilation was editorially changed to omit “a executive officer” and substitute “an executive officer” to correct the grammatical error.</w:t>
      </w:r>
    </w:p>
    <w:p w:rsidR="003B07BE" w:rsidRDefault="003B07BE" w:rsidP="003B07BE">
      <w:pPr>
        <w:pStyle w:val="Head2"/>
        <w:keepLines/>
      </w:pPr>
      <w:r w:rsidRPr="00C945CD">
        <w:t>Radiocommunications Act 1992</w:t>
      </w:r>
      <w:r>
        <w:t>, Compilation No. 72,</w:t>
      </w:r>
      <w:r w:rsidRPr="003342C4">
        <w:t xml:space="preserve"> Registration Date:</w:t>
      </w:r>
      <w:r>
        <w:t xml:space="preserve"> 11 September 2019 [</w:t>
      </w:r>
      <w:r w:rsidRPr="006B3353">
        <w:rPr>
          <w:bCs/>
        </w:rPr>
        <w:t>C2019C0026</w:t>
      </w:r>
      <w:r>
        <w:rPr>
          <w:bCs/>
        </w:rPr>
        <w:t>2</w:t>
      </w:r>
      <w:r>
        <w:t>]</w:t>
      </w:r>
    </w:p>
    <w:p w:rsidR="003B07BE" w:rsidRPr="00F2598C" w:rsidRDefault="003B07BE" w:rsidP="003B07BE"/>
    <w:p w:rsidR="003B07BE" w:rsidRPr="004549F1" w:rsidRDefault="003B07BE" w:rsidP="003B07BE">
      <w:pPr>
        <w:rPr>
          <w:b/>
          <w:sz w:val="24"/>
          <w:szCs w:val="24"/>
        </w:rPr>
      </w:pPr>
      <w:r>
        <w:rPr>
          <w:b/>
          <w:sz w:val="24"/>
          <w:szCs w:val="24"/>
        </w:rPr>
        <w:t>Section 5</w:t>
      </w:r>
    </w:p>
    <w:p w:rsidR="003B07BE" w:rsidRPr="00C208E7" w:rsidRDefault="003B07BE" w:rsidP="003B07BE"/>
    <w:p w:rsidR="003B07BE" w:rsidRPr="004549F1" w:rsidRDefault="003B07BE" w:rsidP="003B07BE">
      <w:pPr>
        <w:rPr>
          <w:b/>
        </w:rPr>
      </w:pPr>
      <w:r w:rsidRPr="004549F1">
        <w:rPr>
          <w:b/>
        </w:rPr>
        <w:t>Kind of editorial change</w:t>
      </w:r>
    </w:p>
    <w:p w:rsidR="003B07BE" w:rsidRPr="004549F1" w:rsidRDefault="003B07BE" w:rsidP="003B07BE"/>
    <w:p w:rsidR="003B07BE" w:rsidRPr="00C208E7" w:rsidRDefault="003B07BE" w:rsidP="003B07BE">
      <w:r>
        <w:t>Reordering of definitions</w:t>
      </w:r>
    </w:p>
    <w:p w:rsidR="003B07BE" w:rsidRPr="004549F1" w:rsidRDefault="003B07BE" w:rsidP="003B07BE"/>
    <w:p w:rsidR="003B07BE" w:rsidRPr="004549F1" w:rsidRDefault="003B07BE" w:rsidP="004D2D1E">
      <w:pPr>
        <w:keepNext/>
        <w:keepLines/>
        <w:rPr>
          <w:b/>
        </w:rPr>
      </w:pPr>
      <w:r w:rsidRPr="004549F1">
        <w:rPr>
          <w:b/>
        </w:rPr>
        <w:t>Details of editorial change</w:t>
      </w:r>
    </w:p>
    <w:p w:rsidR="003B07BE" w:rsidRPr="00C208E7" w:rsidRDefault="003B07BE" w:rsidP="004D2D1E">
      <w:pPr>
        <w:keepNext/>
        <w:keepLines/>
      </w:pPr>
    </w:p>
    <w:p w:rsidR="003B07BE" w:rsidRPr="004549F1" w:rsidRDefault="003B07BE" w:rsidP="003B07BE">
      <w:r>
        <w:t xml:space="preserve">This compilation was editorially changed to move the definition of </w:t>
      </w:r>
      <w:r>
        <w:rPr>
          <w:b/>
          <w:i/>
        </w:rPr>
        <w:t>community television broadcasting service</w:t>
      </w:r>
      <w:r w:rsidRPr="00356D4F">
        <w:t xml:space="preserve"> </w:t>
      </w:r>
      <w:r>
        <w:t xml:space="preserve">in section 5 </w:t>
      </w:r>
      <w:r w:rsidRPr="00356D4F">
        <w:t xml:space="preserve">to </w:t>
      </w:r>
      <w:r>
        <w:t>the correct alphabetical position.</w:t>
      </w:r>
    </w:p>
    <w:p w:rsidR="00EE63ED" w:rsidRDefault="00EE63ED" w:rsidP="00371444">
      <w:pPr>
        <w:pStyle w:val="Head2"/>
        <w:keepLines/>
      </w:pPr>
      <w:r w:rsidRPr="00C651C9">
        <w:t>Seas and Submerged Lands Act 1973</w:t>
      </w:r>
      <w:r>
        <w:t>, Compilation No. 4,</w:t>
      </w:r>
      <w:r w:rsidRPr="003342C4">
        <w:t xml:space="preserve"> Registration Date:</w:t>
      </w:r>
      <w:r>
        <w:t xml:space="preserve"> 11 September 2019 [</w:t>
      </w:r>
      <w:r w:rsidRPr="006B3353">
        <w:rPr>
          <w:bCs/>
        </w:rPr>
        <w:t>C2019C002</w:t>
      </w:r>
      <w:r>
        <w:rPr>
          <w:bCs/>
        </w:rPr>
        <w:t>59</w:t>
      </w:r>
      <w:r>
        <w:t>]</w:t>
      </w:r>
    </w:p>
    <w:p w:rsidR="00EE63ED" w:rsidRPr="00C651C9" w:rsidRDefault="00EE63ED" w:rsidP="00371444">
      <w:pPr>
        <w:keepNext/>
        <w:keepLines/>
      </w:pPr>
    </w:p>
    <w:p w:rsidR="00EE63ED" w:rsidRPr="00C651C9" w:rsidRDefault="00EE63ED" w:rsidP="00371444">
      <w:pPr>
        <w:keepNext/>
        <w:keepLines/>
        <w:rPr>
          <w:b/>
          <w:sz w:val="24"/>
          <w:szCs w:val="24"/>
        </w:rPr>
      </w:pPr>
      <w:r w:rsidRPr="00C651C9">
        <w:rPr>
          <w:b/>
          <w:sz w:val="24"/>
          <w:szCs w:val="24"/>
        </w:rPr>
        <w:t>Subsections</w:t>
      </w:r>
      <w:r>
        <w:rPr>
          <w:b/>
          <w:sz w:val="24"/>
          <w:szCs w:val="24"/>
        </w:rPr>
        <w:t> </w:t>
      </w:r>
      <w:r w:rsidRPr="00C651C9">
        <w:rPr>
          <w:b/>
          <w:sz w:val="24"/>
          <w:szCs w:val="24"/>
        </w:rPr>
        <w:t>9(3), 10C(2), 13(2) and 13C(2)</w:t>
      </w:r>
    </w:p>
    <w:p w:rsidR="00EE63ED" w:rsidRPr="00C651C9" w:rsidRDefault="00EE63ED" w:rsidP="00371444">
      <w:pPr>
        <w:keepNext/>
        <w:keepLines/>
      </w:pPr>
    </w:p>
    <w:p w:rsidR="00EE63ED" w:rsidRPr="00C651C9" w:rsidRDefault="00EE63ED" w:rsidP="00371444">
      <w:pPr>
        <w:keepNext/>
        <w:keepLines/>
        <w:rPr>
          <w:b/>
        </w:rPr>
      </w:pPr>
      <w:r w:rsidRPr="00C651C9">
        <w:rPr>
          <w:b/>
        </w:rPr>
        <w:t>Kind of editorial change</w:t>
      </w:r>
    </w:p>
    <w:p w:rsidR="00EE63ED" w:rsidRPr="00C651C9" w:rsidRDefault="00EE63ED" w:rsidP="00371444"/>
    <w:p w:rsidR="00EE63ED" w:rsidRPr="00C651C9" w:rsidRDefault="00EE63ED" w:rsidP="00371444">
      <w:r w:rsidRPr="00C651C9">
        <w:t>Changes to typeface</w:t>
      </w:r>
    </w:p>
    <w:p w:rsidR="00EE63ED" w:rsidRPr="00C651C9" w:rsidRDefault="00EE63ED" w:rsidP="00371444"/>
    <w:p w:rsidR="00EE63ED" w:rsidRPr="00C651C9" w:rsidRDefault="00EE63ED" w:rsidP="00EE63ED">
      <w:pPr>
        <w:rPr>
          <w:b/>
        </w:rPr>
      </w:pPr>
      <w:r w:rsidRPr="00C651C9">
        <w:rPr>
          <w:b/>
        </w:rPr>
        <w:t>Details of editorial change</w:t>
      </w:r>
    </w:p>
    <w:p w:rsidR="00EE63ED" w:rsidRPr="00C651C9" w:rsidRDefault="00EE63ED" w:rsidP="00EE63ED"/>
    <w:p w:rsidR="00EE63ED" w:rsidRPr="00C651C9" w:rsidRDefault="00EE63ED" w:rsidP="00EE63ED">
      <w:pPr>
        <w:rPr>
          <w:szCs w:val="22"/>
        </w:rPr>
      </w:pPr>
      <w:r w:rsidRPr="00C651C9">
        <w:rPr>
          <w:szCs w:val="22"/>
        </w:rPr>
        <w:t xml:space="preserve">This compilation was editorially changed to update four occurrences of the italicised words </w:t>
      </w:r>
      <w:r w:rsidRPr="00C651C9">
        <w:rPr>
          <w:i/>
          <w:szCs w:val="22"/>
        </w:rPr>
        <w:t>prima facie</w:t>
      </w:r>
      <w:r w:rsidRPr="00C651C9">
        <w:rPr>
          <w:szCs w:val="22"/>
        </w:rPr>
        <w:t xml:space="preserve"> to regular font.</w:t>
      </w:r>
    </w:p>
    <w:p w:rsidR="00EE63ED" w:rsidRPr="00C651C9" w:rsidRDefault="00EE63ED" w:rsidP="00EE63ED">
      <w:pPr>
        <w:rPr>
          <w:szCs w:val="22"/>
        </w:rPr>
      </w:pPr>
    </w:p>
    <w:p w:rsidR="00EE63ED" w:rsidRPr="00C651C9" w:rsidRDefault="00EE63ED" w:rsidP="00EE63ED">
      <w:pPr>
        <w:rPr>
          <w:szCs w:val="22"/>
        </w:rPr>
      </w:pPr>
    </w:p>
    <w:p w:rsidR="00EE63ED" w:rsidRPr="00C651C9" w:rsidRDefault="00EE63ED" w:rsidP="005E4982">
      <w:pPr>
        <w:keepNext/>
        <w:keepLines/>
        <w:rPr>
          <w:b/>
          <w:sz w:val="24"/>
          <w:szCs w:val="24"/>
        </w:rPr>
      </w:pPr>
      <w:r w:rsidRPr="00C651C9">
        <w:rPr>
          <w:b/>
          <w:sz w:val="24"/>
          <w:szCs w:val="24"/>
        </w:rPr>
        <w:lastRenderedPageBreak/>
        <w:t>Schedule</w:t>
      </w:r>
      <w:r>
        <w:rPr>
          <w:b/>
          <w:sz w:val="24"/>
          <w:szCs w:val="24"/>
        </w:rPr>
        <w:t> </w:t>
      </w:r>
      <w:r w:rsidRPr="00C651C9">
        <w:rPr>
          <w:b/>
          <w:sz w:val="24"/>
          <w:szCs w:val="24"/>
        </w:rPr>
        <w:t>1</w:t>
      </w:r>
    </w:p>
    <w:p w:rsidR="00EE63ED" w:rsidRPr="00C651C9" w:rsidRDefault="00EE63ED" w:rsidP="00EE63ED"/>
    <w:p w:rsidR="00EE63ED" w:rsidRPr="00C651C9" w:rsidRDefault="00EE63ED" w:rsidP="00EE63ED">
      <w:pPr>
        <w:rPr>
          <w:b/>
        </w:rPr>
      </w:pPr>
      <w:r w:rsidRPr="00C651C9">
        <w:rPr>
          <w:b/>
        </w:rPr>
        <w:t>Kind of editorial change</w:t>
      </w:r>
    </w:p>
    <w:p w:rsidR="00EE63ED" w:rsidRPr="00C651C9" w:rsidRDefault="00EE63ED" w:rsidP="00EE63ED"/>
    <w:p w:rsidR="00EE63ED" w:rsidRPr="00C651C9" w:rsidRDefault="00EE63ED" w:rsidP="00EE63ED">
      <w:r w:rsidRPr="00C651C9">
        <w:t>Correct a typographical error</w:t>
      </w:r>
    </w:p>
    <w:p w:rsidR="00EE63ED" w:rsidRPr="00C651C9" w:rsidRDefault="00EE63ED" w:rsidP="00EE63ED"/>
    <w:p w:rsidR="00EE63ED" w:rsidRPr="00C651C9" w:rsidRDefault="00EE63ED" w:rsidP="00EE63ED">
      <w:pPr>
        <w:rPr>
          <w:b/>
        </w:rPr>
      </w:pPr>
      <w:r w:rsidRPr="00C651C9">
        <w:rPr>
          <w:b/>
        </w:rPr>
        <w:t>Details of editorial change</w:t>
      </w:r>
    </w:p>
    <w:p w:rsidR="00EE63ED" w:rsidRPr="00C651C9" w:rsidRDefault="00EE63ED" w:rsidP="00EE63ED"/>
    <w:p w:rsidR="00EE63ED" w:rsidRPr="00C651C9" w:rsidRDefault="00EE63ED" w:rsidP="00EE63ED">
      <w:pPr>
        <w:spacing w:before="10" w:after="10"/>
        <w:rPr>
          <w:szCs w:val="22"/>
        </w:rPr>
      </w:pPr>
      <w:r w:rsidRPr="00C651C9">
        <w:rPr>
          <w:szCs w:val="22"/>
        </w:rPr>
        <w:t>Article 69(3) of the United Nations Convention on the Law of the Sea set out in Schedule</w:t>
      </w:r>
      <w:r>
        <w:rPr>
          <w:szCs w:val="22"/>
        </w:rPr>
        <w:t> </w:t>
      </w:r>
      <w:r w:rsidRPr="00C651C9">
        <w:rPr>
          <w:szCs w:val="22"/>
        </w:rPr>
        <w:t>1 refers to “cirumstances” rather than “circumstances”. It is spelt correctly in the original convention.</w:t>
      </w:r>
    </w:p>
    <w:p w:rsidR="00EE63ED" w:rsidRPr="00C651C9" w:rsidRDefault="00EE63ED" w:rsidP="00EE63ED">
      <w:pPr>
        <w:spacing w:before="10" w:after="10"/>
        <w:rPr>
          <w:szCs w:val="22"/>
        </w:rPr>
      </w:pPr>
    </w:p>
    <w:p w:rsidR="00EE63ED" w:rsidRPr="00C651C9" w:rsidRDefault="00EE63ED" w:rsidP="00EE63ED">
      <w:pPr>
        <w:rPr>
          <w:szCs w:val="22"/>
        </w:rPr>
      </w:pPr>
      <w:r w:rsidRPr="00C651C9">
        <w:rPr>
          <w:szCs w:val="22"/>
        </w:rPr>
        <w:t>This compilation was editorially changed to omit “cirumstances” and substitute “circumstances” to correct the typographical error.</w:t>
      </w:r>
    </w:p>
    <w:p w:rsidR="00B24BE4" w:rsidRDefault="00B24BE4" w:rsidP="00B24BE4">
      <w:pPr>
        <w:pStyle w:val="Head2"/>
        <w:keepLines/>
      </w:pPr>
      <w:r w:rsidRPr="00F1113C">
        <w:t>Proclamation under Seas and Submerged Lands Act 1973</w:t>
      </w:r>
      <w:r>
        <w:t>, Compilation No. 2,</w:t>
      </w:r>
      <w:r w:rsidRPr="003342C4">
        <w:t xml:space="preserve"> Registration Date:</w:t>
      </w:r>
      <w:r>
        <w:t xml:space="preserve"> 4 September 2019 [</w:t>
      </w:r>
      <w:r>
        <w:rPr>
          <w:bCs/>
        </w:rPr>
        <w:t>F2019C00675</w:t>
      </w:r>
      <w:r>
        <w:t>]</w:t>
      </w:r>
    </w:p>
    <w:p w:rsidR="00B24BE4" w:rsidRPr="00F1113C" w:rsidRDefault="00B24BE4" w:rsidP="00B24BE4"/>
    <w:p w:rsidR="00B24BE4" w:rsidRPr="00F1113C" w:rsidRDefault="00B24BE4" w:rsidP="00B24BE4">
      <w:pPr>
        <w:rPr>
          <w:b/>
          <w:sz w:val="24"/>
          <w:szCs w:val="24"/>
        </w:rPr>
      </w:pPr>
      <w:r>
        <w:rPr>
          <w:b/>
          <w:sz w:val="24"/>
          <w:szCs w:val="24"/>
        </w:rPr>
        <w:t>Sub</w:t>
      </w:r>
      <w:r>
        <w:rPr>
          <w:b/>
          <w:sz w:val="24"/>
          <w:szCs w:val="24"/>
        </w:rPr>
        <w:noBreakHyphen/>
        <w:t>subparagraph (</w:t>
      </w:r>
      <w:r w:rsidRPr="00F1113C">
        <w:rPr>
          <w:b/>
          <w:sz w:val="24"/>
          <w:szCs w:val="24"/>
        </w:rPr>
        <w:t>d)(ii)(B) and the Schedule</w:t>
      </w:r>
    </w:p>
    <w:p w:rsidR="00B24BE4" w:rsidRPr="00F1113C" w:rsidRDefault="00B24BE4" w:rsidP="00B24BE4"/>
    <w:p w:rsidR="00B24BE4" w:rsidRPr="00F1113C" w:rsidRDefault="00B24BE4" w:rsidP="00B24BE4">
      <w:pPr>
        <w:rPr>
          <w:b/>
        </w:rPr>
      </w:pPr>
      <w:r w:rsidRPr="00F1113C">
        <w:rPr>
          <w:b/>
        </w:rPr>
        <w:t>Kind of editorial change</w:t>
      </w:r>
    </w:p>
    <w:p w:rsidR="00B24BE4" w:rsidRPr="00F1113C" w:rsidRDefault="00B24BE4" w:rsidP="00B24BE4"/>
    <w:p w:rsidR="00B24BE4" w:rsidRPr="00F1113C" w:rsidRDefault="00B24BE4" w:rsidP="00B24BE4">
      <w:r w:rsidRPr="00F1113C">
        <w:t>Changes to the way of referring to or expressing a measurement</w:t>
      </w:r>
    </w:p>
    <w:p w:rsidR="00B24BE4" w:rsidRPr="00F1113C" w:rsidRDefault="00B24BE4" w:rsidP="00B24BE4"/>
    <w:p w:rsidR="00B24BE4" w:rsidRPr="00F1113C" w:rsidRDefault="00B24BE4" w:rsidP="00B24BE4">
      <w:pPr>
        <w:rPr>
          <w:b/>
        </w:rPr>
      </w:pPr>
      <w:r w:rsidRPr="00F1113C">
        <w:rPr>
          <w:b/>
        </w:rPr>
        <w:t>Details of editorial change</w:t>
      </w:r>
    </w:p>
    <w:p w:rsidR="00B24BE4" w:rsidRPr="00F1113C" w:rsidRDefault="00B24BE4" w:rsidP="00B24BE4"/>
    <w:p w:rsidR="00B24BE4" w:rsidRPr="00F1113C" w:rsidRDefault="00B24BE4" w:rsidP="00B24BE4">
      <w:r>
        <w:t>Sub</w:t>
      </w:r>
      <w:r>
        <w:noBreakHyphen/>
        <w:t>subparagraph (</w:t>
      </w:r>
      <w:r w:rsidRPr="00F1113C">
        <w:t>d)(ii)(B) and the Schedule contain multiple references to latitude and longitude.</w:t>
      </w:r>
    </w:p>
    <w:p w:rsidR="00B24BE4" w:rsidRPr="00F1113C" w:rsidRDefault="00B24BE4" w:rsidP="00B24BE4"/>
    <w:p w:rsidR="00B24BE4" w:rsidRPr="00F1113C" w:rsidRDefault="00B24BE4" w:rsidP="00B24BE4">
      <w:r w:rsidRPr="00F1113C">
        <w:t>This compilation was editorially changed to omit all references to “South”, “south”, “East” and “east” contained in the expression of latitude and longitude and substitute “S” and “E” respectively to bring these references into line with legislative drafting practice.</w:t>
      </w:r>
    </w:p>
    <w:p w:rsidR="00B24BE4" w:rsidRPr="00F1113C" w:rsidRDefault="00B24BE4" w:rsidP="00B24BE4"/>
    <w:p w:rsidR="00B24BE4" w:rsidRPr="00F1113C" w:rsidRDefault="00B24BE4" w:rsidP="00B24BE4">
      <w:r w:rsidRPr="00F1113C">
        <w:t>This compilation was also editorially changed to update the expression of whole degrees of latitude to 2 numerals and whole degrees of longitude to 3 numerals by inserting “0” at the beginning of each sequence of numbers, as required.</w:t>
      </w:r>
    </w:p>
    <w:p w:rsidR="00B24BE4" w:rsidRPr="00F1113C" w:rsidRDefault="00B24BE4" w:rsidP="00B24BE4"/>
    <w:p w:rsidR="00B24BE4" w:rsidRPr="00F1113C" w:rsidRDefault="00B24BE4" w:rsidP="00B24BE4">
      <w:r w:rsidRPr="00F1113C">
        <w:t>This compilation was also editorially changed to set solid these occurrences of latitude and longitude by omitting the space after the degree symbol and the space after the prime symbol.</w:t>
      </w:r>
    </w:p>
    <w:p w:rsidR="00AB45F4" w:rsidRDefault="00AB45F4" w:rsidP="00AB45F4">
      <w:pPr>
        <w:pStyle w:val="Head2"/>
        <w:keepLines/>
      </w:pPr>
      <w:r w:rsidRPr="00D61A02">
        <w:t>Norfolk Island Continued Laws Ordinance 2015</w:t>
      </w:r>
      <w:r>
        <w:t>, Compilation No. 23,</w:t>
      </w:r>
      <w:r w:rsidRPr="003342C4">
        <w:t xml:space="preserve"> Registration Date:</w:t>
      </w:r>
      <w:r>
        <w:t xml:space="preserve"> 23 August 2019 [</w:t>
      </w:r>
      <w:r>
        <w:rPr>
          <w:bCs/>
        </w:rPr>
        <w:t>F2019C00666</w:t>
      </w:r>
      <w:r>
        <w:t>]</w:t>
      </w:r>
    </w:p>
    <w:p w:rsidR="00AB45F4" w:rsidRPr="00D61A02" w:rsidRDefault="00AB45F4" w:rsidP="00AB45F4"/>
    <w:p w:rsidR="00AB45F4" w:rsidRPr="00D61A02" w:rsidRDefault="00AB45F4" w:rsidP="00AB45F4">
      <w:pPr>
        <w:rPr>
          <w:b/>
          <w:sz w:val="24"/>
          <w:szCs w:val="24"/>
        </w:rPr>
      </w:pPr>
      <w:r w:rsidRPr="00D61A02">
        <w:rPr>
          <w:b/>
          <w:sz w:val="24"/>
          <w:szCs w:val="24"/>
        </w:rPr>
        <w:t>Item</w:t>
      </w:r>
      <w:r>
        <w:rPr>
          <w:b/>
          <w:sz w:val="24"/>
          <w:szCs w:val="24"/>
        </w:rPr>
        <w:t> </w:t>
      </w:r>
      <w:r w:rsidRPr="00D61A02">
        <w:rPr>
          <w:b/>
          <w:sz w:val="24"/>
          <w:szCs w:val="24"/>
        </w:rPr>
        <w:t>210BA of Schedule</w:t>
      </w:r>
      <w:r>
        <w:rPr>
          <w:b/>
          <w:sz w:val="24"/>
          <w:szCs w:val="24"/>
        </w:rPr>
        <w:t> </w:t>
      </w:r>
      <w:r w:rsidRPr="00D61A02">
        <w:rPr>
          <w:b/>
          <w:sz w:val="24"/>
          <w:szCs w:val="24"/>
        </w:rPr>
        <w:t>1</w:t>
      </w:r>
    </w:p>
    <w:p w:rsidR="00AB45F4" w:rsidRPr="00D61A02" w:rsidRDefault="00AB45F4" w:rsidP="00AB45F4"/>
    <w:p w:rsidR="00AB45F4" w:rsidRPr="00D61A02" w:rsidRDefault="00AB45F4" w:rsidP="00AB45F4">
      <w:pPr>
        <w:rPr>
          <w:b/>
        </w:rPr>
      </w:pPr>
      <w:r w:rsidRPr="00D61A02">
        <w:rPr>
          <w:b/>
        </w:rPr>
        <w:t>Kind of editorial change</w:t>
      </w:r>
    </w:p>
    <w:p w:rsidR="00AB45F4" w:rsidRPr="00D61A02" w:rsidRDefault="00AB45F4" w:rsidP="00AB45F4"/>
    <w:p w:rsidR="00AB45F4" w:rsidRPr="00D61A02" w:rsidRDefault="00AB45F4" w:rsidP="00AB45F4">
      <w:r w:rsidRPr="00D61A02">
        <w:t>Give effect to the misdescribed amendment as intended</w:t>
      </w:r>
    </w:p>
    <w:p w:rsidR="00AB45F4" w:rsidRPr="00D61A02" w:rsidRDefault="00AB45F4" w:rsidP="00AB45F4"/>
    <w:p w:rsidR="00AB45F4" w:rsidRPr="00D61A02" w:rsidRDefault="00AB45F4" w:rsidP="008A3545">
      <w:pPr>
        <w:keepNext/>
        <w:keepLines/>
        <w:rPr>
          <w:b/>
        </w:rPr>
      </w:pPr>
      <w:r w:rsidRPr="00D61A02">
        <w:rPr>
          <w:b/>
        </w:rPr>
        <w:lastRenderedPageBreak/>
        <w:t>Details of editorial change</w:t>
      </w:r>
    </w:p>
    <w:p w:rsidR="00AB45F4" w:rsidRPr="00D61A02" w:rsidRDefault="00AB45F4" w:rsidP="008A3545">
      <w:pPr>
        <w:keepNext/>
        <w:keepLines/>
      </w:pPr>
    </w:p>
    <w:p w:rsidR="00AB45F4" w:rsidRPr="00D61A02" w:rsidRDefault="00AB45F4" w:rsidP="00AB45F4">
      <w:r w:rsidRPr="00D61A02">
        <w:t>Schedule</w:t>
      </w:r>
      <w:r>
        <w:t> </w:t>
      </w:r>
      <w:r w:rsidRPr="00D61A02">
        <w:t>1 item</w:t>
      </w:r>
      <w:r>
        <w:t> </w:t>
      </w:r>
      <w:r w:rsidRPr="00D61A02">
        <w:t xml:space="preserve">62 of the </w:t>
      </w:r>
      <w:r w:rsidRPr="00D61A02">
        <w:rPr>
          <w:i/>
        </w:rPr>
        <w:t>Norfolk Island Legislation Amendment (Fees and Other Matters) Ordinance 2019</w:t>
      </w:r>
      <w:r w:rsidRPr="00D61A02">
        <w:t xml:space="preserve"> provides as follows:</w:t>
      </w:r>
    </w:p>
    <w:p w:rsidR="00AB45F4" w:rsidRPr="00D61A02" w:rsidRDefault="00AB45F4" w:rsidP="00AB45F4"/>
    <w:p w:rsidR="00AB45F4" w:rsidRPr="00D61A02" w:rsidRDefault="00AB45F4" w:rsidP="00AB45F4">
      <w:pPr>
        <w:pStyle w:val="ItemHead"/>
        <w:spacing w:before="0"/>
      </w:pPr>
      <w:r w:rsidRPr="00D61A02">
        <w:t>62  Before item</w:t>
      </w:r>
      <w:r>
        <w:t> </w:t>
      </w:r>
      <w:r w:rsidRPr="00D61A02">
        <w:t>201C of Schedule</w:t>
      </w:r>
      <w:r>
        <w:t> </w:t>
      </w:r>
      <w:r w:rsidRPr="00D61A02">
        <w:t>1</w:t>
      </w:r>
    </w:p>
    <w:p w:rsidR="00AB45F4" w:rsidRPr="00D61A02" w:rsidRDefault="00AB45F4" w:rsidP="00AB45F4">
      <w:pPr>
        <w:pStyle w:val="Item"/>
      </w:pPr>
      <w:r w:rsidRPr="00D61A02">
        <w:t>Insert:</w:t>
      </w:r>
    </w:p>
    <w:p w:rsidR="00AB45F4" w:rsidRPr="00D61A02" w:rsidRDefault="00AB45F4" w:rsidP="00AB45F4">
      <w:pPr>
        <w:pStyle w:val="Specialih"/>
      </w:pPr>
      <w:r w:rsidRPr="00D61A02">
        <w:t>210BA  Regulation</w:t>
      </w:r>
      <w:r>
        <w:t> </w:t>
      </w:r>
      <w:r w:rsidRPr="00D61A02">
        <w:t>3</w:t>
      </w:r>
    </w:p>
    <w:p w:rsidR="00AB45F4" w:rsidRPr="00D61A02" w:rsidRDefault="00AB45F4" w:rsidP="00AB45F4">
      <w:pPr>
        <w:pStyle w:val="Item"/>
      </w:pPr>
      <w:r w:rsidRPr="00D61A02">
        <w:t>Repeal the regulation.</w:t>
      </w:r>
    </w:p>
    <w:p w:rsidR="00AB45F4" w:rsidRPr="00D61A02" w:rsidRDefault="00AB45F4" w:rsidP="00AB45F4"/>
    <w:p w:rsidR="00AB45F4" w:rsidRPr="008217DF" w:rsidRDefault="00AB45F4" w:rsidP="00AB45F4">
      <w:pPr>
        <w:rPr>
          <w:iCs/>
          <w:szCs w:val="22"/>
        </w:rPr>
      </w:pPr>
      <w:r w:rsidRPr="00D61A02">
        <w:t>The amendment instructs to insert item</w:t>
      </w:r>
      <w:r>
        <w:t> </w:t>
      </w:r>
      <w:r w:rsidRPr="00D61A02">
        <w:t>210BA before item</w:t>
      </w:r>
      <w:r>
        <w:t> </w:t>
      </w:r>
      <w:r w:rsidRPr="00D61A02">
        <w:t xml:space="preserve">201C. However, the amending item was intended to amend the </w:t>
      </w:r>
      <w:r w:rsidRPr="008217DF">
        <w:rPr>
          <w:i/>
          <w:iCs/>
          <w:szCs w:val="22"/>
        </w:rPr>
        <w:t>Pasturage and Enclosure Regulations (Norfolk Island)</w:t>
      </w:r>
      <w:r w:rsidRPr="008217DF">
        <w:rPr>
          <w:iCs/>
          <w:szCs w:val="22"/>
        </w:rPr>
        <w:t>.</w:t>
      </w:r>
    </w:p>
    <w:p w:rsidR="00AB45F4" w:rsidRPr="00D61A02" w:rsidRDefault="00AB45F4" w:rsidP="00AB45F4">
      <w:pPr>
        <w:rPr>
          <w:iCs/>
          <w:sz w:val="23"/>
          <w:szCs w:val="23"/>
        </w:rPr>
      </w:pPr>
    </w:p>
    <w:p w:rsidR="00AB45F4" w:rsidRPr="00D61A02" w:rsidRDefault="00AB45F4" w:rsidP="00AB45F4">
      <w:r w:rsidRPr="00D61A02">
        <w:t>This compilation was editorially changed to insert item</w:t>
      </w:r>
      <w:r>
        <w:t> </w:t>
      </w:r>
      <w:r w:rsidRPr="00D61A02">
        <w:t>210BA before item</w:t>
      </w:r>
      <w:r>
        <w:t> </w:t>
      </w:r>
      <w:r w:rsidRPr="00D61A02">
        <w:t>210C and give effect to the misdescribed amendment as intended.</w:t>
      </w:r>
    </w:p>
    <w:p w:rsidR="000B32BF" w:rsidRDefault="000B32BF" w:rsidP="000B32BF">
      <w:pPr>
        <w:pStyle w:val="Head2"/>
        <w:keepLines/>
      </w:pPr>
      <w:r>
        <w:t>National Health (Listing of Pharmaceutical Benefits) Instrument 2012 (PB 71 of 2012), Compilation No. 82,</w:t>
      </w:r>
      <w:r w:rsidRPr="003342C4">
        <w:t xml:space="preserve"> Registration Date:</w:t>
      </w:r>
      <w:r>
        <w:t xml:space="preserve"> 16 August 2019 [</w:t>
      </w:r>
      <w:r>
        <w:rPr>
          <w:bCs/>
        </w:rPr>
        <w:t>F2019C00657</w:t>
      </w:r>
      <w:r>
        <w:t>]</w:t>
      </w:r>
    </w:p>
    <w:p w:rsidR="000B32BF" w:rsidRPr="00F2598C" w:rsidRDefault="000B32BF" w:rsidP="000B32BF"/>
    <w:p w:rsidR="000B32BF" w:rsidRPr="004549F1" w:rsidRDefault="000B32BF" w:rsidP="000B32BF">
      <w:pPr>
        <w:rPr>
          <w:b/>
          <w:sz w:val="24"/>
          <w:szCs w:val="24"/>
        </w:rPr>
      </w:pPr>
      <w:r w:rsidRPr="009F3115">
        <w:rPr>
          <w:b/>
          <w:sz w:val="24"/>
          <w:szCs w:val="24"/>
        </w:rPr>
        <w:t>Schedule 3, details relevant to Responsible Person code PQ</w:t>
      </w:r>
    </w:p>
    <w:p w:rsidR="000B32BF" w:rsidRPr="007137A5" w:rsidRDefault="000B32BF" w:rsidP="000B32BF"/>
    <w:p w:rsidR="000B32BF" w:rsidRPr="004549F1" w:rsidRDefault="000B32BF" w:rsidP="000B32BF">
      <w:pPr>
        <w:rPr>
          <w:b/>
        </w:rPr>
      </w:pPr>
      <w:r w:rsidRPr="004549F1">
        <w:rPr>
          <w:b/>
        </w:rPr>
        <w:t>Kind of editorial change</w:t>
      </w:r>
    </w:p>
    <w:p w:rsidR="000B32BF" w:rsidRPr="004549F1" w:rsidRDefault="000B32BF" w:rsidP="000B32BF"/>
    <w:p w:rsidR="000B32BF" w:rsidRPr="007137A5" w:rsidRDefault="000B32BF" w:rsidP="000B32BF">
      <w:r>
        <w:t>Give effect to the misdescribed amendment as intended</w:t>
      </w:r>
    </w:p>
    <w:p w:rsidR="000B32BF" w:rsidRPr="004549F1" w:rsidRDefault="000B32BF" w:rsidP="000B32BF"/>
    <w:p w:rsidR="000B32BF" w:rsidRPr="004549F1" w:rsidRDefault="000B32BF" w:rsidP="000B32BF">
      <w:pPr>
        <w:rPr>
          <w:b/>
        </w:rPr>
      </w:pPr>
      <w:r w:rsidRPr="004549F1">
        <w:rPr>
          <w:b/>
        </w:rPr>
        <w:t>Details of editorial change</w:t>
      </w:r>
    </w:p>
    <w:p w:rsidR="000B32BF" w:rsidRPr="007137A5" w:rsidRDefault="000B32BF" w:rsidP="000B32BF"/>
    <w:p w:rsidR="000B32BF" w:rsidRDefault="000B32BF" w:rsidP="000B32BF">
      <w:r>
        <w:t xml:space="preserve">Schedule 1 item 111 of the </w:t>
      </w:r>
      <w:r w:rsidRPr="00C013F8">
        <w:rPr>
          <w:i/>
        </w:rPr>
        <w:t>National Health (Listing of Pharmaceutical Benefits) Amendment Instrument 2019 (No. 7)</w:t>
      </w:r>
      <w:r>
        <w:t xml:space="preserve"> (PB 58 of 2019) provides as follows:</w:t>
      </w:r>
    </w:p>
    <w:p w:rsidR="000B32BF" w:rsidRPr="00F87784" w:rsidRDefault="000B32BF" w:rsidP="000B32BF">
      <w:pPr>
        <w:pStyle w:val="Amendment1"/>
        <w:numPr>
          <w:ilvl w:val="0"/>
          <w:numId w:val="0"/>
        </w:numPr>
        <w:tabs>
          <w:tab w:val="left" w:pos="794"/>
        </w:tabs>
        <w:ind w:left="794" w:hanging="794"/>
      </w:pPr>
      <w:r w:rsidRPr="00F87784">
        <w:t>[111]</w:t>
      </w:r>
      <w:r w:rsidRPr="00F87784">
        <w:tab/>
      </w:r>
      <w:r w:rsidRPr="00FF3F3C">
        <w:t>Schedule 3</w:t>
      </w:r>
    </w:p>
    <w:p w:rsidR="000B32BF" w:rsidRPr="00F87784" w:rsidRDefault="000B32BF" w:rsidP="000B32BF">
      <w:pPr>
        <w:pStyle w:val="Amendment2"/>
        <w:ind w:left="794" w:hanging="794"/>
      </w:pPr>
      <w:r w:rsidRPr="00F87784">
        <w:tab/>
      </w:r>
      <w:r w:rsidRPr="00FF3F3C">
        <w:t>omit:</w:t>
      </w:r>
    </w:p>
    <w:tbl>
      <w:tblPr>
        <w:tblW w:w="7843" w:type="dxa"/>
        <w:tblBorders>
          <w:top w:val="single" w:sz="4" w:space="0" w:color="auto"/>
          <w:bottom w:val="single" w:sz="2" w:space="0" w:color="auto"/>
          <w:insideH w:val="single" w:sz="4" w:space="0" w:color="auto"/>
        </w:tblBorders>
        <w:tblLook w:val="04A0" w:firstRow="1" w:lastRow="0" w:firstColumn="1" w:lastColumn="0" w:noHBand="0" w:noVBand="1"/>
      </w:tblPr>
      <w:tblGrid>
        <w:gridCol w:w="1387"/>
        <w:gridCol w:w="3763"/>
        <w:gridCol w:w="2693"/>
      </w:tblGrid>
      <w:tr w:rsidR="000B32BF" w:rsidRPr="00402FAB" w:rsidTr="00A72321">
        <w:trPr>
          <w:trHeight w:val="255"/>
        </w:trPr>
        <w:tc>
          <w:tcPr>
            <w:tcW w:w="1387" w:type="dxa"/>
            <w:tcBorders>
              <w:top w:val="single" w:sz="4" w:space="0" w:color="auto"/>
              <w:left w:val="single" w:sz="4" w:space="0" w:color="auto"/>
              <w:bottom w:val="single" w:sz="4" w:space="0" w:color="auto"/>
              <w:right w:val="single" w:sz="4" w:space="0" w:color="auto"/>
            </w:tcBorders>
            <w:vAlign w:val="bottom"/>
            <w:hideMark/>
          </w:tcPr>
          <w:p w:rsidR="000B32BF" w:rsidRPr="000D40B7" w:rsidRDefault="000B32BF" w:rsidP="00A72321">
            <w:pPr>
              <w:spacing w:before="60" w:after="60"/>
              <w:rPr>
                <w:rFonts w:ascii="Arial" w:hAnsi="Arial" w:cs="Arial"/>
                <w:sz w:val="16"/>
                <w:szCs w:val="16"/>
              </w:rPr>
            </w:pPr>
            <w:r>
              <w:rPr>
                <w:rFonts w:ascii="Arial" w:hAnsi="Arial" w:cs="Arial"/>
                <w:sz w:val="16"/>
                <w:szCs w:val="16"/>
              </w:rPr>
              <w:t>PQ</w:t>
            </w:r>
          </w:p>
        </w:tc>
        <w:tc>
          <w:tcPr>
            <w:tcW w:w="3763" w:type="dxa"/>
            <w:tcBorders>
              <w:top w:val="single" w:sz="4" w:space="0" w:color="auto"/>
              <w:left w:val="single" w:sz="4" w:space="0" w:color="auto"/>
              <w:bottom w:val="single" w:sz="4" w:space="0" w:color="auto"/>
              <w:right w:val="single" w:sz="4" w:space="0" w:color="auto"/>
            </w:tcBorders>
            <w:vAlign w:val="bottom"/>
          </w:tcPr>
          <w:p w:rsidR="000B32BF" w:rsidRPr="000D40B7" w:rsidRDefault="000B32BF" w:rsidP="00A72321">
            <w:pPr>
              <w:spacing w:before="60" w:after="60"/>
              <w:rPr>
                <w:rFonts w:ascii="Arial" w:hAnsi="Arial" w:cs="Arial"/>
                <w:sz w:val="16"/>
                <w:szCs w:val="16"/>
              </w:rPr>
            </w:pPr>
            <w:r w:rsidRPr="00FF3F3C">
              <w:rPr>
                <w:rFonts w:ascii="Arial" w:hAnsi="Arial" w:cs="Arial"/>
                <w:sz w:val="16"/>
                <w:szCs w:val="16"/>
              </w:rPr>
              <w:t>PIMP Pty Ltd</w:t>
            </w:r>
          </w:p>
        </w:tc>
        <w:tc>
          <w:tcPr>
            <w:tcW w:w="2693" w:type="dxa"/>
            <w:tcBorders>
              <w:top w:val="single" w:sz="4" w:space="0" w:color="auto"/>
              <w:left w:val="single" w:sz="4" w:space="0" w:color="auto"/>
              <w:bottom w:val="single" w:sz="4" w:space="0" w:color="auto"/>
              <w:right w:val="single" w:sz="4" w:space="0" w:color="auto"/>
            </w:tcBorders>
            <w:vAlign w:val="bottom"/>
          </w:tcPr>
          <w:p w:rsidR="000B32BF" w:rsidRPr="00CA43BD" w:rsidRDefault="000B32BF" w:rsidP="00A72321">
            <w:pPr>
              <w:spacing w:before="60" w:after="60"/>
              <w:rPr>
                <w:rFonts w:ascii="Arial" w:hAnsi="Arial" w:cs="Arial"/>
                <w:sz w:val="16"/>
                <w:szCs w:val="16"/>
              </w:rPr>
            </w:pPr>
            <w:r w:rsidRPr="00CA43BD">
              <w:rPr>
                <w:rFonts w:ascii="Arial" w:hAnsi="Arial" w:cs="Arial"/>
                <w:sz w:val="16"/>
                <w:szCs w:val="16"/>
              </w:rPr>
              <w:t>39 114 633 117</w:t>
            </w:r>
          </w:p>
        </w:tc>
      </w:tr>
    </w:tbl>
    <w:p w:rsidR="000B32BF" w:rsidRPr="004549F1" w:rsidRDefault="000B32BF" w:rsidP="000B32BF"/>
    <w:p w:rsidR="000B32BF" w:rsidRDefault="000B32BF" w:rsidP="000B32BF">
      <w:r>
        <w:t>The words “</w:t>
      </w:r>
      <w:r w:rsidRPr="00260DD7">
        <w:t>PIMP Pty Ltd</w:t>
      </w:r>
      <w:r>
        <w:t xml:space="preserve">” do not appear in the </w:t>
      </w:r>
      <w:r w:rsidRPr="00CC4C43">
        <w:t>details relevant to Responsible Person code PQ</w:t>
      </w:r>
      <w:r>
        <w:t xml:space="preserve"> in Schedule 3. However, the words “P</w:t>
      </w:r>
      <w:r w:rsidRPr="00260DD7">
        <w:t>M</w:t>
      </w:r>
      <w:r>
        <w:t>I</w:t>
      </w:r>
      <w:r w:rsidRPr="00260DD7">
        <w:t>P Pty Ltd</w:t>
      </w:r>
      <w:r>
        <w:t>” do appear.</w:t>
      </w:r>
    </w:p>
    <w:p w:rsidR="000B32BF" w:rsidRDefault="000B32BF" w:rsidP="000B32BF"/>
    <w:p w:rsidR="000B32BF" w:rsidRDefault="000B32BF" w:rsidP="000B32BF">
      <w:r>
        <w:rPr>
          <w:szCs w:val="22"/>
        </w:rPr>
        <w:t>This compilation was editorially changed to omit the entry for Responsible Person code PQ in Schedule 3 and give effect to the misdescribed amendment as intended.</w:t>
      </w:r>
    </w:p>
    <w:p w:rsidR="003E5ABA" w:rsidRDefault="003E5ABA" w:rsidP="008A3545">
      <w:pPr>
        <w:pStyle w:val="Head2"/>
        <w:keepLines/>
      </w:pPr>
      <w:r w:rsidRPr="00204FB7">
        <w:lastRenderedPageBreak/>
        <w:t>Australian Crime Commission (National Policing Information Charges) Determination</w:t>
      </w:r>
      <w:r>
        <w:t> </w:t>
      </w:r>
      <w:r w:rsidRPr="00204FB7">
        <w:t>2016</w:t>
      </w:r>
      <w:r>
        <w:t>, Compilation No. 1,</w:t>
      </w:r>
      <w:r w:rsidRPr="003342C4">
        <w:t xml:space="preserve"> Registration Date:</w:t>
      </w:r>
      <w:r>
        <w:t xml:space="preserve"> 15 August 2019 [</w:t>
      </w:r>
      <w:r>
        <w:rPr>
          <w:bCs/>
        </w:rPr>
        <w:t>F2019C00653</w:t>
      </w:r>
      <w:r>
        <w:t>]</w:t>
      </w:r>
    </w:p>
    <w:p w:rsidR="003E5ABA" w:rsidRPr="00204FB7" w:rsidRDefault="003E5ABA" w:rsidP="008A3545">
      <w:pPr>
        <w:keepNext/>
        <w:keepLines/>
      </w:pPr>
    </w:p>
    <w:p w:rsidR="003E5ABA" w:rsidRPr="00204FB7" w:rsidRDefault="003E5ABA" w:rsidP="008A3545">
      <w:pPr>
        <w:keepNext/>
        <w:keepLines/>
        <w:rPr>
          <w:b/>
          <w:sz w:val="24"/>
          <w:szCs w:val="24"/>
        </w:rPr>
      </w:pPr>
      <w:r w:rsidRPr="00204FB7">
        <w:rPr>
          <w:b/>
          <w:sz w:val="24"/>
          <w:szCs w:val="24"/>
        </w:rPr>
        <w:t>Subsection</w:t>
      </w:r>
      <w:r>
        <w:rPr>
          <w:b/>
          <w:sz w:val="24"/>
          <w:szCs w:val="24"/>
        </w:rPr>
        <w:t> </w:t>
      </w:r>
      <w:r w:rsidRPr="00204FB7">
        <w:rPr>
          <w:b/>
          <w:sz w:val="24"/>
          <w:szCs w:val="24"/>
        </w:rPr>
        <w:t>2(1) (table item</w:t>
      </w:r>
      <w:r>
        <w:rPr>
          <w:b/>
          <w:sz w:val="24"/>
          <w:szCs w:val="24"/>
        </w:rPr>
        <w:t> </w:t>
      </w:r>
      <w:r w:rsidRPr="00204FB7">
        <w:rPr>
          <w:b/>
          <w:sz w:val="24"/>
          <w:szCs w:val="24"/>
        </w:rPr>
        <w:t>1, column 2)</w:t>
      </w:r>
    </w:p>
    <w:p w:rsidR="003E5ABA" w:rsidRPr="00204FB7" w:rsidRDefault="003E5ABA" w:rsidP="008A3545">
      <w:pPr>
        <w:keepNext/>
        <w:keepLines/>
      </w:pPr>
    </w:p>
    <w:p w:rsidR="003E5ABA" w:rsidRPr="00204FB7" w:rsidRDefault="003E5ABA" w:rsidP="008A3545">
      <w:pPr>
        <w:keepNext/>
        <w:keepLines/>
        <w:rPr>
          <w:b/>
        </w:rPr>
      </w:pPr>
      <w:r w:rsidRPr="00204FB7">
        <w:rPr>
          <w:b/>
        </w:rPr>
        <w:t>Kind of editorial change</w:t>
      </w:r>
    </w:p>
    <w:p w:rsidR="003E5ABA" w:rsidRPr="00204FB7" w:rsidRDefault="003E5ABA" w:rsidP="008A3545">
      <w:pPr>
        <w:keepNext/>
        <w:keepLines/>
      </w:pPr>
    </w:p>
    <w:p w:rsidR="003E5ABA" w:rsidRPr="00204FB7" w:rsidRDefault="003E5ABA" w:rsidP="003E5ABA">
      <w:r w:rsidRPr="00204FB7">
        <w:t>Update to a reference of a law or a provision</w:t>
      </w:r>
    </w:p>
    <w:p w:rsidR="003E5ABA" w:rsidRPr="00204FB7" w:rsidRDefault="003E5ABA" w:rsidP="003E5ABA"/>
    <w:p w:rsidR="003E5ABA" w:rsidRPr="00204FB7" w:rsidRDefault="003E5ABA" w:rsidP="003E5ABA">
      <w:pPr>
        <w:rPr>
          <w:b/>
        </w:rPr>
      </w:pPr>
      <w:r w:rsidRPr="00204FB7">
        <w:rPr>
          <w:b/>
        </w:rPr>
        <w:t>Details of editorial change</w:t>
      </w:r>
    </w:p>
    <w:p w:rsidR="003E5ABA" w:rsidRPr="00204FB7" w:rsidRDefault="003E5ABA" w:rsidP="003E5ABA"/>
    <w:p w:rsidR="003E5ABA" w:rsidRPr="00204FB7" w:rsidRDefault="003E5ABA" w:rsidP="003E5ABA">
      <w:r w:rsidRPr="00204FB7">
        <w:t xml:space="preserve">This compilation was editorially changed to update a reference from </w:t>
      </w:r>
      <w:r w:rsidRPr="00204FB7">
        <w:rPr>
          <w:i/>
          <w:iCs/>
        </w:rPr>
        <w:t>Australian Crime Commission Amendment (National Policing Information Charges) Act 2016</w:t>
      </w:r>
      <w:r w:rsidRPr="00204FB7">
        <w:rPr>
          <w:iCs/>
        </w:rPr>
        <w:t xml:space="preserve"> to </w:t>
      </w:r>
      <w:r w:rsidRPr="00204FB7">
        <w:rPr>
          <w:i/>
          <w:iCs/>
        </w:rPr>
        <w:t>Australian Crime Commission (National Policing Information Charges) Act 2016</w:t>
      </w:r>
      <w:r w:rsidRPr="00204FB7">
        <w:rPr>
          <w:iCs/>
        </w:rPr>
        <w:t xml:space="preserve"> in subsection</w:t>
      </w:r>
      <w:r>
        <w:rPr>
          <w:iCs/>
        </w:rPr>
        <w:t> </w:t>
      </w:r>
      <w:r w:rsidRPr="00204FB7">
        <w:rPr>
          <w:iCs/>
        </w:rPr>
        <w:t>2(1) (table item</w:t>
      </w:r>
      <w:r>
        <w:rPr>
          <w:iCs/>
        </w:rPr>
        <w:t> </w:t>
      </w:r>
      <w:r w:rsidRPr="00204FB7">
        <w:rPr>
          <w:iCs/>
        </w:rPr>
        <w:t xml:space="preserve">1, column 2) to reflect the intention for the whole of this instrument to commence at the same time as the </w:t>
      </w:r>
      <w:r w:rsidRPr="00204FB7">
        <w:rPr>
          <w:i/>
          <w:iCs/>
        </w:rPr>
        <w:t>Australian Crime Commission (National Policing Information Charges) Act 2016</w:t>
      </w:r>
      <w:r w:rsidRPr="00204FB7">
        <w:rPr>
          <w:iCs/>
        </w:rPr>
        <w:t>.</w:t>
      </w:r>
    </w:p>
    <w:p w:rsidR="008B6436" w:rsidRDefault="008B6436" w:rsidP="008B6436">
      <w:pPr>
        <w:pStyle w:val="Head2"/>
        <w:keepLines/>
      </w:pPr>
      <w:r w:rsidRPr="0061371D">
        <w:t>National Health (Price and Special Patient Contribution) Determination</w:t>
      </w:r>
      <w:r>
        <w:t> </w:t>
      </w:r>
      <w:r w:rsidRPr="0061371D">
        <w:t>2010 (PB 109 of 2010)</w:t>
      </w:r>
      <w:r>
        <w:t>, Compilation No. 78,</w:t>
      </w:r>
      <w:r w:rsidRPr="003342C4">
        <w:t xml:space="preserve"> Registration Date:</w:t>
      </w:r>
      <w:r>
        <w:t xml:space="preserve"> 15 August 2019 [</w:t>
      </w:r>
      <w:r>
        <w:rPr>
          <w:bCs/>
        </w:rPr>
        <w:t>F2019C00652</w:t>
      </w:r>
      <w:r>
        <w:t>]</w:t>
      </w:r>
    </w:p>
    <w:p w:rsidR="008B6436" w:rsidRPr="00F2598C" w:rsidRDefault="008B6436" w:rsidP="008B6436"/>
    <w:p w:rsidR="008B6436" w:rsidRPr="004549F1" w:rsidRDefault="008B6436" w:rsidP="008B6436">
      <w:pPr>
        <w:rPr>
          <w:b/>
          <w:sz w:val="24"/>
          <w:szCs w:val="24"/>
        </w:rPr>
      </w:pPr>
      <w:r>
        <w:rPr>
          <w:b/>
          <w:sz w:val="24"/>
          <w:szCs w:val="24"/>
        </w:rPr>
        <w:t xml:space="preserve">Schedule 1, entry for </w:t>
      </w:r>
      <w:r w:rsidRPr="00887E4B">
        <w:rPr>
          <w:b/>
          <w:sz w:val="24"/>
          <w:szCs w:val="24"/>
        </w:rPr>
        <w:t>Olmesartan with hydrochlorothiazide</w:t>
      </w:r>
    </w:p>
    <w:p w:rsidR="008B6436" w:rsidRPr="001A57BD" w:rsidRDefault="008B6436" w:rsidP="008B6436"/>
    <w:p w:rsidR="008B6436" w:rsidRPr="004549F1" w:rsidRDefault="008B6436" w:rsidP="008B6436">
      <w:pPr>
        <w:rPr>
          <w:b/>
        </w:rPr>
      </w:pPr>
      <w:r w:rsidRPr="004549F1">
        <w:rPr>
          <w:b/>
        </w:rPr>
        <w:t>Kind of editorial change</w:t>
      </w:r>
    </w:p>
    <w:p w:rsidR="008B6436" w:rsidRPr="004549F1" w:rsidRDefault="008B6436" w:rsidP="008B6436"/>
    <w:p w:rsidR="008B6436" w:rsidRDefault="008B6436" w:rsidP="008B6436">
      <w:r w:rsidRPr="00887E4B">
        <w:t>Give effect to the mis</w:t>
      </w:r>
      <w:r>
        <w:t>described amendments as intended</w:t>
      </w:r>
    </w:p>
    <w:p w:rsidR="008B6436" w:rsidRPr="004549F1" w:rsidRDefault="008B6436" w:rsidP="008B6436"/>
    <w:p w:rsidR="008B6436" w:rsidRPr="004549F1" w:rsidRDefault="008B6436" w:rsidP="008B6436">
      <w:pPr>
        <w:rPr>
          <w:b/>
        </w:rPr>
      </w:pPr>
      <w:r w:rsidRPr="004549F1">
        <w:rPr>
          <w:b/>
        </w:rPr>
        <w:t>Details of editorial change</w:t>
      </w:r>
    </w:p>
    <w:p w:rsidR="008B6436" w:rsidRPr="001A57BD" w:rsidRDefault="008B6436" w:rsidP="008B6436"/>
    <w:p w:rsidR="008B6436" w:rsidRDefault="008B6436" w:rsidP="008B6436">
      <w:r>
        <w:t xml:space="preserve">Schedule 1 items 22 to 24 of the </w:t>
      </w:r>
      <w:r w:rsidRPr="00887E4B">
        <w:rPr>
          <w:i/>
        </w:rPr>
        <w:t>National Health (Price and Special Patient Contribution) Amendment Determination 2019 (No. 7)</w:t>
      </w:r>
      <w:r>
        <w:t xml:space="preserve"> (PB 65 of 2019) provide as follows:</w:t>
      </w:r>
    </w:p>
    <w:p w:rsidR="008B6436" w:rsidRDefault="008B6436" w:rsidP="008B6436"/>
    <w:p w:rsidR="008B6436" w:rsidRPr="009B4D7A" w:rsidRDefault="008B6436" w:rsidP="008B6436">
      <w:pPr>
        <w:spacing w:before="60" w:after="60"/>
        <w:ind w:left="567" w:hanging="567"/>
      </w:pPr>
      <w:r w:rsidRPr="009B4D7A">
        <w:rPr>
          <w:rFonts w:ascii="Arial" w:hAnsi="Arial" w:cs="Arial"/>
          <w:b/>
          <w:sz w:val="20"/>
        </w:rPr>
        <w:t>[22]</w:t>
      </w:r>
      <w:r w:rsidRPr="009B4D7A">
        <w:rPr>
          <w:rFonts w:ascii="Arial" w:hAnsi="Arial" w:cs="Arial"/>
          <w:b/>
          <w:sz w:val="20"/>
        </w:rPr>
        <w:tab/>
      </w:r>
      <w:r w:rsidRPr="00755384">
        <w:rPr>
          <w:rFonts w:ascii="Arial" w:hAnsi="Arial" w:cs="Arial"/>
          <w:b/>
        </w:rPr>
        <w:t>Schedule 1, entry for Olmesartan in the form Tablet containing olmesartan medoxomil 20 mg with hydrochlorothiazide 12.5 mg</w:t>
      </w:r>
    </w:p>
    <w:p w:rsidR="008B6436" w:rsidRDefault="008B6436" w:rsidP="008B6436">
      <w:pPr>
        <w:spacing w:before="60" w:after="60" w:line="276" w:lineRule="auto"/>
        <w:ind w:firstLine="567"/>
        <w:rPr>
          <w:rFonts w:ascii="Arial" w:hAnsi="Arial" w:cs="Arial"/>
          <w:b/>
          <w:sz w:val="18"/>
          <w:szCs w:val="18"/>
        </w:rPr>
      </w:pPr>
      <w:r w:rsidRPr="00606762">
        <w:rPr>
          <w:i/>
          <w:sz w:val="18"/>
          <w:szCs w:val="18"/>
        </w:rPr>
        <w:t>omit from the column headed “Claimed Price”:</w:t>
      </w:r>
      <w:r w:rsidRPr="00606762">
        <w:rPr>
          <w:i/>
          <w:sz w:val="18"/>
          <w:szCs w:val="18"/>
        </w:rPr>
        <w:tab/>
      </w:r>
      <w:r w:rsidRPr="00606762">
        <w:rPr>
          <w:i/>
          <w:sz w:val="18"/>
          <w:szCs w:val="18"/>
        </w:rPr>
        <w:tab/>
      </w:r>
      <w:r>
        <w:rPr>
          <w:i/>
          <w:sz w:val="18"/>
          <w:szCs w:val="18"/>
        </w:rPr>
        <w:t xml:space="preserve"> </w:t>
      </w:r>
      <w:r>
        <w:rPr>
          <w:rFonts w:ascii="Arial" w:hAnsi="Arial" w:cs="Arial"/>
          <w:b/>
          <w:sz w:val="18"/>
          <w:szCs w:val="18"/>
        </w:rPr>
        <w:t xml:space="preserve"> 7.26</w:t>
      </w:r>
      <w:r w:rsidRPr="00606762">
        <w:rPr>
          <w:i/>
          <w:sz w:val="18"/>
          <w:szCs w:val="18"/>
        </w:rPr>
        <w:tab/>
        <w:t>substitute:</w:t>
      </w:r>
      <w:r w:rsidRPr="00606762">
        <w:rPr>
          <w:i/>
          <w:sz w:val="18"/>
          <w:szCs w:val="18"/>
        </w:rPr>
        <w:tab/>
      </w:r>
      <w:r>
        <w:rPr>
          <w:rFonts w:ascii="Arial" w:hAnsi="Arial" w:cs="Arial"/>
          <w:b/>
          <w:sz w:val="18"/>
          <w:szCs w:val="18"/>
        </w:rPr>
        <w:t xml:space="preserve"> 7.61</w:t>
      </w:r>
    </w:p>
    <w:p w:rsidR="008B6436" w:rsidRPr="009B4D7A" w:rsidRDefault="008B6436" w:rsidP="008B6436">
      <w:pPr>
        <w:spacing w:before="60" w:after="60"/>
        <w:ind w:left="567" w:hanging="567"/>
      </w:pPr>
      <w:r w:rsidRPr="009B4D7A">
        <w:rPr>
          <w:rFonts w:ascii="Arial" w:hAnsi="Arial" w:cs="Arial"/>
          <w:b/>
          <w:sz w:val="20"/>
        </w:rPr>
        <w:t>[23]</w:t>
      </w:r>
      <w:r w:rsidRPr="009B4D7A">
        <w:rPr>
          <w:rFonts w:ascii="Arial" w:hAnsi="Arial" w:cs="Arial"/>
          <w:b/>
          <w:sz w:val="20"/>
        </w:rPr>
        <w:tab/>
      </w:r>
      <w:r w:rsidRPr="00755384">
        <w:rPr>
          <w:rFonts w:ascii="Arial" w:hAnsi="Arial" w:cs="Arial"/>
          <w:b/>
        </w:rPr>
        <w:t>Schedule 1, entry for Olmesartan in the form Tablet containing olmesartan medoxomil 40 mg with hydrochlorothiazide 12.5 mg</w:t>
      </w:r>
    </w:p>
    <w:p w:rsidR="008B6436" w:rsidRDefault="008B6436" w:rsidP="008B6436">
      <w:pPr>
        <w:spacing w:before="60" w:after="60" w:line="276" w:lineRule="auto"/>
        <w:ind w:firstLine="567"/>
        <w:rPr>
          <w:rFonts w:ascii="Arial" w:hAnsi="Arial" w:cs="Arial"/>
          <w:b/>
          <w:sz w:val="18"/>
          <w:szCs w:val="18"/>
        </w:rPr>
      </w:pPr>
      <w:r w:rsidRPr="00606762">
        <w:rPr>
          <w:i/>
          <w:sz w:val="18"/>
          <w:szCs w:val="18"/>
        </w:rPr>
        <w:t>omit from the column headed “Claimed Price”:</w:t>
      </w:r>
      <w:r w:rsidRPr="00606762">
        <w:rPr>
          <w:i/>
          <w:sz w:val="18"/>
          <w:szCs w:val="18"/>
        </w:rPr>
        <w:tab/>
      </w:r>
      <w:r w:rsidRPr="00606762">
        <w:rPr>
          <w:i/>
          <w:sz w:val="18"/>
          <w:szCs w:val="18"/>
        </w:rPr>
        <w:tab/>
      </w:r>
      <w:r>
        <w:rPr>
          <w:i/>
          <w:sz w:val="18"/>
          <w:szCs w:val="18"/>
        </w:rPr>
        <w:t xml:space="preserve"> </w:t>
      </w:r>
      <w:r>
        <w:rPr>
          <w:rFonts w:ascii="Arial" w:hAnsi="Arial" w:cs="Arial"/>
          <w:b/>
          <w:sz w:val="18"/>
          <w:szCs w:val="18"/>
        </w:rPr>
        <w:t xml:space="preserve"> 12.13</w:t>
      </w:r>
      <w:r w:rsidRPr="00606762">
        <w:rPr>
          <w:i/>
          <w:sz w:val="18"/>
          <w:szCs w:val="18"/>
        </w:rPr>
        <w:tab/>
        <w:t>substitute:</w:t>
      </w:r>
      <w:r w:rsidRPr="00606762">
        <w:rPr>
          <w:i/>
          <w:sz w:val="18"/>
          <w:szCs w:val="18"/>
        </w:rPr>
        <w:tab/>
      </w:r>
      <w:r>
        <w:rPr>
          <w:rFonts w:ascii="Arial" w:hAnsi="Arial" w:cs="Arial"/>
          <w:b/>
          <w:sz w:val="18"/>
          <w:szCs w:val="18"/>
        </w:rPr>
        <w:t xml:space="preserve"> 12.51</w:t>
      </w:r>
    </w:p>
    <w:p w:rsidR="008B6436" w:rsidRPr="009B4D7A" w:rsidRDefault="008B6436" w:rsidP="008B6436">
      <w:pPr>
        <w:spacing w:before="60" w:after="60"/>
        <w:ind w:left="567" w:hanging="567"/>
      </w:pPr>
      <w:r w:rsidRPr="009B4D7A">
        <w:rPr>
          <w:rFonts w:ascii="Arial" w:hAnsi="Arial" w:cs="Arial"/>
          <w:b/>
          <w:sz w:val="20"/>
        </w:rPr>
        <w:t>[24]</w:t>
      </w:r>
      <w:r w:rsidRPr="009B4D7A">
        <w:rPr>
          <w:rFonts w:ascii="Arial" w:hAnsi="Arial" w:cs="Arial"/>
          <w:b/>
          <w:sz w:val="20"/>
        </w:rPr>
        <w:tab/>
      </w:r>
      <w:r w:rsidRPr="00755384">
        <w:rPr>
          <w:rFonts w:ascii="Arial" w:hAnsi="Arial" w:cs="Arial"/>
          <w:b/>
        </w:rPr>
        <w:t>Schedule 1, entry for Olmesartan in the form Tablet containing olmesartan medoxomil 40 mg with hydrochlorothiazide 25 mg</w:t>
      </w:r>
    </w:p>
    <w:p w:rsidR="008B6436" w:rsidRDefault="008B6436" w:rsidP="008B6436">
      <w:pPr>
        <w:spacing w:before="60" w:after="60" w:line="276" w:lineRule="auto"/>
        <w:ind w:firstLine="567"/>
        <w:rPr>
          <w:rFonts w:ascii="Arial" w:hAnsi="Arial" w:cs="Arial"/>
          <w:b/>
          <w:sz w:val="18"/>
          <w:szCs w:val="18"/>
        </w:rPr>
      </w:pPr>
      <w:r w:rsidRPr="00606762">
        <w:rPr>
          <w:i/>
          <w:sz w:val="18"/>
          <w:szCs w:val="18"/>
        </w:rPr>
        <w:t>omit from the column headed “Claimed Price”:</w:t>
      </w:r>
      <w:r w:rsidRPr="00606762">
        <w:rPr>
          <w:i/>
          <w:sz w:val="18"/>
          <w:szCs w:val="18"/>
        </w:rPr>
        <w:tab/>
      </w:r>
      <w:r w:rsidRPr="00606762">
        <w:rPr>
          <w:i/>
          <w:sz w:val="18"/>
          <w:szCs w:val="18"/>
        </w:rPr>
        <w:tab/>
      </w:r>
      <w:r>
        <w:rPr>
          <w:i/>
          <w:sz w:val="18"/>
          <w:szCs w:val="18"/>
        </w:rPr>
        <w:t xml:space="preserve"> </w:t>
      </w:r>
      <w:r>
        <w:rPr>
          <w:rFonts w:ascii="Arial" w:hAnsi="Arial" w:cs="Arial"/>
          <w:b/>
          <w:sz w:val="18"/>
          <w:szCs w:val="18"/>
        </w:rPr>
        <w:t xml:space="preserve"> 13.55</w:t>
      </w:r>
      <w:r w:rsidRPr="00606762">
        <w:rPr>
          <w:i/>
          <w:sz w:val="18"/>
          <w:szCs w:val="18"/>
        </w:rPr>
        <w:tab/>
        <w:t>substitute:</w:t>
      </w:r>
      <w:r w:rsidRPr="00606762">
        <w:rPr>
          <w:i/>
          <w:sz w:val="18"/>
          <w:szCs w:val="18"/>
        </w:rPr>
        <w:tab/>
      </w:r>
      <w:r>
        <w:rPr>
          <w:rFonts w:ascii="Arial" w:hAnsi="Arial" w:cs="Arial"/>
          <w:b/>
          <w:sz w:val="18"/>
          <w:szCs w:val="18"/>
        </w:rPr>
        <w:t xml:space="preserve"> 13.90</w:t>
      </w:r>
    </w:p>
    <w:p w:rsidR="008B6436" w:rsidRPr="004549F1" w:rsidRDefault="008B6436" w:rsidP="008B6436"/>
    <w:p w:rsidR="008B6436" w:rsidRDefault="008B6436" w:rsidP="008B6436">
      <w:r>
        <w:t>The text these items refer to does not appear in the entry for</w:t>
      </w:r>
      <w:r w:rsidRPr="00CC4C43">
        <w:t xml:space="preserve"> </w:t>
      </w:r>
      <w:r>
        <w:t>“</w:t>
      </w:r>
      <w:r w:rsidRPr="00887E4B">
        <w:t>Olmesartan</w:t>
      </w:r>
      <w:r>
        <w:t>” in Schedule 1. However, the text referred to in these items does appear in the entry for “</w:t>
      </w:r>
      <w:r w:rsidRPr="00887E4B">
        <w:t>Olmesartan with hydrochlorothiazide</w:t>
      </w:r>
      <w:r>
        <w:t>”.</w:t>
      </w:r>
    </w:p>
    <w:p w:rsidR="008B6436" w:rsidRDefault="008B6436" w:rsidP="008B6436"/>
    <w:p w:rsidR="008B6436" w:rsidRDefault="008B6436" w:rsidP="008B6436">
      <w:r>
        <w:rPr>
          <w:szCs w:val="22"/>
        </w:rPr>
        <w:t>This compilation was editorially changed to omit “</w:t>
      </w:r>
      <w:r w:rsidRPr="001A57BD">
        <w:rPr>
          <w:szCs w:val="22"/>
        </w:rPr>
        <w:t>7.26</w:t>
      </w:r>
      <w:r>
        <w:rPr>
          <w:szCs w:val="22"/>
        </w:rPr>
        <w:t>”, “</w:t>
      </w:r>
      <w:r w:rsidRPr="001A57BD">
        <w:rPr>
          <w:szCs w:val="22"/>
        </w:rPr>
        <w:t>12.13</w:t>
      </w:r>
      <w:r>
        <w:rPr>
          <w:szCs w:val="22"/>
        </w:rPr>
        <w:t>” and “</w:t>
      </w:r>
      <w:r w:rsidRPr="001A57BD">
        <w:rPr>
          <w:szCs w:val="22"/>
        </w:rPr>
        <w:t>13.55</w:t>
      </w:r>
      <w:r>
        <w:rPr>
          <w:szCs w:val="22"/>
        </w:rPr>
        <w:t>” from the entry for “</w:t>
      </w:r>
      <w:r w:rsidRPr="001A57BD">
        <w:rPr>
          <w:szCs w:val="22"/>
        </w:rPr>
        <w:t>Olmesartan with hydrochlorothiazide</w:t>
      </w:r>
      <w:r>
        <w:rPr>
          <w:szCs w:val="22"/>
        </w:rPr>
        <w:t>” in Schedule 1 and substitute “</w:t>
      </w:r>
      <w:r w:rsidRPr="001A57BD">
        <w:rPr>
          <w:szCs w:val="22"/>
        </w:rPr>
        <w:t>7.61</w:t>
      </w:r>
      <w:r>
        <w:rPr>
          <w:szCs w:val="22"/>
        </w:rPr>
        <w:t>”, “</w:t>
      </w:r>
      <w:r w:rsidRPr="001A57BD">
        <w:rPr>
          <w:szCs w:val="22"/>
        </w:rPr>
        <w:t>12.51</w:t>
      </w:r>
      <w:r>
        <w:rPr>
          <w:szCs w:val="22"/>
        </w:rPr>
        <w:t>” and “</w:t>
      </w:r>
      <w:r w:rsidRPr="001A57BD">
        <w:rPr>
          <w:szCs w:val="22"/>
        </w:rPr>
        <w:t>13.90</w:t>
      </w:r>
      <w:r>
        <w:rPr>
          <w:szCs w:val="22"/>
        </w:rPr>
        <w:t>” respectively, to give effect to the misdescribed amendments as intended.</w:t>
      </w:r>
    </w:p>
    <w:p w:rsidR="003E23F4" w:rsidRDefault="003E23F4" w:rsidP="003E23F4">
      <w:pPr>
        <w:pStyle w:val="Head2"/>
        <w:keepLines/>
      </w:pPr>
      <w:r w:rsidRPr="003E23F4">
        <w:lastRenderedPageBreak/>
        <w:t>Veterans' Entitlements (Provisional Access to Medical Treatment) Determination 2017</w:t>
      </w:r>
      <w:r>
        <w:t>, Compilation No. 2,</w:t>
      </w:r>
      <w:r w:rsidRPr="003342C4">
        <w:t xml:space="preserve"> Registration Date:</w:t>
      </w:r>
      <w:r>
        <w:t xml:space="preserve"> 12 August 2019 [</w:t>
      </w:r>
      <w:r>
        <w:rPr>
          <w:bCs/>
        </w:rPr>
        <w:t>F2019C00645</w:t>
      </w:r>
      <w:r>
        <w:t>]</w:t>
      </w:r>
    </w:p>
    <w:p w:rsidR="003E23F4" w:rsidRPr="00F2598C" w:rsidRDefault="003E23F4" w:rsidP="003E23F4"/>
    <w:p w:rsidR="003E23F4" w:rsidRPr="00996F49" w:rsidRDefault="003E23F4" w:rsidP="003E23F4">
      <w:pPr>
        <w:rPr>
          <w:b/>
          <w:sz w:val="24"/>
          <w:szCs w:val="24"/>
        </w:rPr>
      </w:pPr>
      <w:r>
        <w:rPr>
          <w:b/>
          <w:sz w:val="24"/>
          <w:szCs w:val="24"/>
        </w:rPr>
        <w:t>Paragraph 9(1)(c</w:t>
      </w:r>
      <w:r w:rsidRPr="00996F49">
        <w:rPr>
          <w:b/>
          <w:sz w:val="24"/>
          <w:szCs w:val="24"/>
        </w:rPr>
        <w:t>)</w:t>
      </w:r>
    </w:p>
    <w:p w:rsidR="003E23F4" w:rsidRPr="00EA3871" w:rsidRDefault="003E23F4" w:rsidP="003E23F4"/>
    <w:p w:rsidR="003E23F4" w:rsidRPr="004549F1" w:rsidRDefault="003E23F4" w:rsidP="003E23F4">
      <w:pPr>
        <w:rPr>
          <w:b/>
        </w:rPr>
      </w:pPr>
      <w:r w:rsidRPr="004549F1">
        <w:rPr>
          <w:b/>
        </w:rPr>
        <w:t>Kind of editorial change</w:t>
      </w:r>
    </w:p>
    <w:p w:rsidR="003E23F4" w:rsidRDefault="003E23F4" w:rsidP="003E23F4"/>
    <w:p w:rsidR="003E23F4" w:rsidRPr="00EA3871" w:rsidRDefault="003E23F4" w:rsidP="003E23F4">
      <w:r w:rsidRPr="00996F49">
        <w:t>Correct a typographical error</w:t>
      </w:r>
    </w:p>
    <w:p w:rsidR="003E23F4" w:rsidRPr="00A927C6" w:rsidRDefault="003E23F4" w:rsidP="003E23F4"/>
    <w:p w:rsidR="003E23F4" w:rsidRPr="004549F1" w:rsidRDefault="003E23F4" w:rsidP="003E23F4">
      <w:pPr>
        <w:rPr>
          <w:b/>
        </w:rPr>
      </w:pPr>
      <w:r w:rsidRPr="004549F1">
        <w:rPr>
          <w:b/>
        </w:rPr>
        <w:t>Details of editorial change</w:t>
      </w:r>
    </w:p>
    <w:p w:rsidR="003E23F4" w:rsidRPr="00EA3871" w:rsidRDefault="003E23F4" w:rsidP="003E23F4"/>
    <w:p w:rsidR="003E23F4" w:rsidRPr="00EA3871" w:rsidRDefault="003E23F4" w:rsidP="003E23F4">
      <w:r w:rsidRPr="00EA3871">
        <w:t xml:space="preserve">Item </w:t>
      </w:r>
      <w:r>
        <w:t>5</w:t>
      </w:r>
      <w:r w:rsidRPr="00EA3871">
        <w:t xml:space="preserve"> of the Schedule </w:t>
      </w:r>
      <w:r>
        <w:t>t</w:t>
      </w:r>
      <w:r w:rsidRPr="00EA3871">
        <w:t xml:space="preserve">o the </w:t>
      </w:r>
      <w:r w:rsidRPr="00EA3871">
        <w:rPr>
          <w:i/>
        </w:rPr>
        <w:t>Veterans' Entitlements (Provisional Access to Medical Treatment) Amendment Determination No.2 2019</w:t>
      </w:r>
      <w:r w:rsidRPr="00EA3871">
        <w:t xml:space="preserve"> instructs to omit and substitute paragraph</w:t>
      </w:r>
      <w:r>
        <w:t> </w:t>
      </w:r>
      <w:r w:rsidRPr="00EA3871">
        <w:t>9(1)(c). The substituted paragraph</w:t>
      </w:r>
      <w:r>
        <w:t> </w:t>
      </w:r>
      <w:r w:rsidRPr="00EA3871">
        <w:t>9(1)(c) refers to “trail</w:t>
      </w:r>
      <w:r>
        <w:t>”.</w:t>
      </w:r>
    </w:p>
    <w:p w:rsidR="003E23F4" w:rsidRPr="00EA3871" w:rsidRDefault="003E23F4" w:rsidP="003E23F4"/>
    <w:p w:rsidR="003E23F4" w:rsidRPr="00EA3871" w:rsidRDefault="003E23F4" w:rsidP="003E23F4">
      <w:r w:rsidRPr="00EA3871">
        <w:t>This compilation was editorially changed to omit the word “trail” and substitute the word “trial” in paragraph</w:t>
      </w:r>
      <w:r>
        <w:t> </w:t>
      </w:r>
      <w:r w:rsidRPr="00EA3871">
        <w:t xml:space="preserve">9(1)(c) to correct </w:t>
      </w:r>
      <w:r>
        <w:t>the</w:t>
      </w:r>
      <w:r w:rsidRPr="00EA3871">
        <w:t xml:space="preserve"> typographical error.</w:t>
      </w:r>
    </w:p>
    <w:p w:rsidR="00A922E5" w:rsidRDefault="00A922E5" w:rsidP="00A922E5">
      <w:pPr>
        <w:pStyle w:val="Head2"/>
        <w:keepLines/>
      </w:pPr>
      <w:r w:rsidRPr="008758D5">
        <w:t>Civil Aviation Safety Regulations</w:t>
      </w:r>
      <w:r>
        <w:t> </w:t>
      </w:r>
      <w:r w:rsidRPr="008758D5">
        <w:t>1998</w:t>
      </w:r>
      <w:r>
        <w:t>, Compilation No. 81,</w:t>
      </w:r>
      <w:r w:rsidRPr="003342C4">
        <w:t xml:space="preserve"> Registration Date:</w:t>
      </w:r>
      <w:r>
        <w:t xml:space="preserve"> 6 August 2019 [</w:t>
      </w:r>
      <w:r>
        <w:rPr>
          <w:bCs/>
        </w:rPr>
        <w:t>F2019C00626</w:t>
      </w:r>
      <w:r>
        <w:t>]</w:t>
      </w:r>
    </w:p>
    <w:p w:rsidR="00A922E5" w:rsidRPr="008758D5" w:rsidRDefault="00A922E5" w:rsidP="00A922E5"/>
    <w:p w:rsidR="00A922E5" w:rsidRPr="008758D5" w:rsidRDefault="00A922E5" w:rsidP="00A922E5">
      <w:pPr>
        <w:rPr>
          <w:b/>
          <w:sz w:val="24"/>
          <w:szCs w:val="24"/>
        </w:rPr>
      </w:pPr>
      <w:r w:rsidRPr="008758D5">
        <w:rPr>
          <w:b/>
          <w:sz w:val="24"/>
          <w:szCs w:val="24"/>
        </w:rPr>
        <w:t>Regulation</w:t>
      </w:r>
      <w:r>
        <w:rPr>
          <w:b/>
          <w:sz w:val="24"/>
          <w:szCs w:val="24"/>
        </w:rPr>
        <w:t> </w:t>
      </w:r>
      <w:r w:rsidRPr="008758D5">
        <w:rPr>
          <w:b/>
          <w:sz w:val="24"/>
          <w:szCs w:val="24"/>
        </w:rPr>
        <w:t>142.035</w:t>
      </w:r>
    </w:p>
    <w:p w:rsidR="00A922E5" w:rsidRPr="008758D5" w:rsidRDefault="00A922E5" w:rsidP="00A922E5">
      <w:pPr>
        <w:rPr>
          <w:b/>
        </w:rPr>
      </w:pPr>
    </w:p>
    <w:p w:rsidR="00A922E5" w:rsidRPr="008758D5" w:rsidRDefault="00A922E5" w:rsidP="00A922E5">
      <w:pPr>
        <w:rPr>
          <w:b/>
        </w:rPr>
      </w:pPr>
      <w:r w:rsidRPr="008758D5">
        <w:rPr>
          <w:b/>
        </w:rPr>
        <w:t>Kind of editorial change</w:t>
      </w:r>
    </w:p>
    <w:p w:rsidR="00A922E5" w:rsidRPr="008758D5" w:rsidRDefault="00A922E5" w:rsidP="00A922E5"/>
    <w:p w:rsidR="00A922E5" w:rsidRPr="008758D5" w:rsidRDefault="00A922E5" w:rsidP="00A922E5">
      <w:r w:rsidRPr="008758D5">
        <w:t>Reordering of definitions</w:t>
      </w:r>
    </w:p>
    <w:p w:rsidR="00A922E5" w:rsidRPr="008758D5" w:rsidRDefault="00A922E5" w:rsidP="00A922E5"/>
    <w:p w:rsidR="00A922E5" w:rsidRPr="008758D5" w:rsidRDefault="00A922E5" w:rsidP="003B7F5E">
      <w:pPr>
        <w:rPr>
          <w:b/>
        </w:rPr>
      </w:pPr>
      <w:r w:rsidRPr="008758D5">
        <w:rPr>
          <w:b/>
        </w:rPr>
        <w:t>Details of editorial change</w:t>
      </w:r>
    </w:p>
    <w:p w:rsidR="00A922E5" w:rsidRPr="008758D5" w:rsidRDefault="00A922E5" w:rsidP="003B7F5E">
      <w:pPr>
        <w:rPr>
          <w:b/>
        </w:rPr>
      </w:pPr>
    </w:p>
    <w:p w:rsidR="00A922E5" w:rsidRPr="008758D5" w:rsidRDefault="00A922E5" w:rsidP="00A922E5">
      <w:r w:rsidRPr="008758D5">
        <w:t xml:space="preserve">This compilation was editorially changed to move the definition of </w:t>
      </w:r>
      <w:r w:rsidRPr="008758D5">
        <w:rPr>
          <w:b/>
          <w:i/>
        </w:rPr>
        <w:t>recurrent training</w:t>
      </w:r>
      <w:r w:rsidRPr="008758D5">
        <w:t xml:space="preserve"> in regulation</w:t>
      </w:r>
      <w:r>
        <w:t> </w:t>
      </w:r>
      <w:r w:rsidRPr="008758D5">
        <w:t>142.035 to the correct alphabetical position.</w:t>
      </w:r>
    </w:p>
    <w:p w:rsidR="00AC44B2" w:rsidRDefault="00AC44B2" w:rsidP="002654C9">
      <w:pPr>
        <w:pStyle w:val="Head2"/>
        <w:keepLines/>
      </w:pPr>
      <w:r>
        <w:t>Health Insurance (Health Care Homes) Determination 2017, Compilation No. 1,</w:t>
      </w:r>
      <w:r w:rsidRPr="003342C4">
        <w:t xml:space="preserve"> Registration Date:</w:t>
      </w:r>
      <w:r>
        <w:t xml:space="preserve"> 2 August 2019 [</w:t>
      </w:r>
      <w:r>
        <w:rPr>
          <w:bCs/>
        </w:rPr>
        <w:t>F2019C00623</w:t>
      </w:r>
      <w:r>
        <w:t>]</w:t>
      </w:r>
    </w:p>
    <w:p w:rsidR="00AC44B2" w:rsidRPr="00F2598C" w:rsidRDefault="00AC44B2" w:rsidP="002654C9">
      <w:pPr>
        <w:keepNext/>
        <w:keepLines/>
      </w:pPr>
    </w:p>
    <w:p w:rsidR="00AC44B2" w:rsidRPr="004549F1" w:rsidRDefault="00AC44B2" w:rsidP="00AC44B2">
      <w:pPr>
        <w:rPr>
          <w:b/>
          <w:sz w:val="24"/>
          <w:szCs w:val="24"/>
        </w:rPr>
      </w:pPr>
      <w:r>
        <w:rPr>
          <w:b/>
          <w:sz w:val="24"/>
          <w:szCs w:val="24"/>
        </w:rPr>
        <w:t>Section 6 (heading)</w:t>
      </w:r>
    </w:p>
    <w:p w:rsidR="00AC44B2" w:rsidRPr="004549F1" w:rsidRDefault="00AC44B2" w:rsidP="00AC44B2">
      <w:pPr>
        <w:rPr>
          <w:b/>
        </w:rPr>
      </w:pPr>
    </w:p>
    <w:p w:rsidR="00AC44B2" w:rsidRPr="004549F1" w:rsidRDefault="00AC44B2" w:rsidP="00AC44B2">
      <w:pPr>
        <w:rPr>
          <w:b/>
        </w:rPr>
      </w:pPr>
      <w:r w:rsidRPr="004549F1">
        <w:rPr>
          <w:b/>
        </w:rPr>
        <w:t>Kind of editorial change</w:t>
      </w:r>
    </w:p>
    <w:p w:rsidR="00AC44B2" w:rsidRPr="004549F1" w:rsidRDefault="00AC44B2" w:rsidP="00AC44B2"/>
    <w:p w:rsidR="00AC44B2" w:rsidRPr="004549F1" w:rsidRDefault="00AC44B2" w:rsidP="00AC44B2">
      <w:pPr>
        <w:rPr>
          <w:b/>
        </w:rPr>
      </w:pPr>
      <w:r>
        <w:t>Change to spelling</w:t>
      </w:r>
    </w:p>
    <w:p w:rsidR="00AC44B2" w:rsidRPr="004549F1" w:rsidRDefault="00AC44B2" w:rsidP="00AC44B2"/>
    <w:p w:rsidR="00AC44B2" w:rsidRPr="004549F1" w:rsidRDefault="00AC44B2" w:rsidP="004D2D1E">
      <w:pPr>
        <w:keepNext/>
        <w:keepLines/>
        <w:rPr>
          <w:b/>
        </w:rPr>
      </w:pPr>
      <w:r w:rsidRPr="004549F1">
        <w:rPr>
          <w:b/>
        </w:rPr>
        <w:t>Details of editorial change</w:t>
      </w:r>
    </w:p>
    <w:p w:rsidR="00AC44B2" w:rsidRPr="004549F1" w:rsidRDefault="00AC44B2" w:rsidP="00AC44B2">
      <w:pPr>
        <w:rPr>
          <w:b/>
        </w:rPr>
      </w:pPr>
    </w:p>
    <w:p w:rsidR="00AC44B2" w:rsidRDefault="00AC44B2" w:rsidP="00AC44B2">
      <w:r>
        <w:t>The heading to section 6 refers to “Limitiation” rather than “Limitation”.</w:t>
      </w:r>
    </w:p>
    <w:p w:rsidR="00AC44B2" w:rsidRDefault="00AC44B2" w:rsidP="00AC44B2"/>
    <w:p w:rsidR="00AC44B2" w:rsidRPr="004549F1" w:rsidRDefault="00AC44B2" w:rsidP="00AC44B2">
      <w:r>
        <w:t>This compilation was editorially changed to omit the word “Limitiation” and substitute the word “Limitation” to correct the spelling.</w:t>
      </w:r>
    </w:p>
    <w:p w:rsidR="002960B9" w:rsidRDefault="002960B9" w:rsidP="002960B9">
      <w:pPr>
        <w:pStyle w:val="Head2"/>
        <w:keepLines/>
      </w:pPr>
      <w:r>
        <w:lastRenderedPageBreak/>
        <w:t>National Health (Highly specialised drugs program) Special Arrangement 2010 (PB 116 of 2010), Compilation No. 96,</w:t>
      </w:r>
      <w:r w:rsidRPr="003342C4">
        <w:t xml:space="preserve"> Registration Date:</w:t>
      </w:r>
      <w:r>
        <w:t xml:space="preserve"> 31 July 2019 [</w:t>
      </w:r>
      <w:r>
        <w:rPr>
          <w:bCs/>
        </w:rPr>
        <w:t>F2019C00616</w:t>
      </w:r>
      <w:r>
        <w:t>]</w:t>
      </w:r>
    </w:p>
    <w:p w:rsidR="002960B9" w:rsidRPr="002C6E34" w:rsidRDefault="002960B9" w:rsidP="002960B9"/>
    <w:p w:rsidR="002960B9" w:rsidRPr="004C611F" w:rsidRDefault="002960B9" w:rsidP="002960B9">
      <w:pPr>
        <w:rPr>
          <w:rFonts w:cs="Times New Roman"/>
          <w:b/>
          <w:sz w:val="24"/>
          <w:szCs w:val="24"/>
        </w:rPr>
      </w:pPr>
      <w:r w:rsidRPr="009B66C6">
        <w:rPr>
          <w:rFonts w:cs="Times New Roman"/>
          <w:b/>
          <w:sz w:val="24"/>
          <w:szCs w:val="24"/>
        </w:rPr>
        <w:t>Schedule 3, entry for Pasireotide</w:t>
      </w:r>
    </w:p>
    <w:p w:rsidR="002960B9" w:rsidRPr="002C6E34" w:rsidRDefault="002960B9" w:rsidP="002960B9"/>
    <w:p w:rsidR="002960B9" w:rsidRPr="002C6E34" w:rsidRDefault="002960B9" w:rsidP="002960B9">
      <w:pPr>
        <w:rPr>
          <w:b/>
        </w:rPr>
      </w:pPr>
      <w:r w:rsidRPr="002C6E34">
        <w:rPr>
          <w:b/>
        </w:rPr>
        <w:t>Kind of editorial change</w:t>
      </w:r>
    </w:p>
    <w:p w:rsidR="002960B9" w:rsidRPr="002C6E34" w:rsidRDefault="002960B9" w:rsidP="002960B9"/>
    <w:p w:rsidR="002960B9" w:rsidRPr="002C6E34" w:rsidRDefault="002960B9" w:rsidP="002960B9">
      <w:r w:rsidRPr="004C611F">
        <w:t>Give effect to the misdescribed amendment as intended</w:t>
      </w:r>
    </w:p>
    <w:p w:rsidR="002960B9" w:rsidRPr="002C6E34" w:rsidRDefault="002960B9" w:rsidP="002960B9"/>
    <w:p w:rsidR="002960B9" w:rsidRPr="002C6E34" w:rsidRDefault="002960B9" w:rsidP="00923D48">
      <w:pPr>
        <w:keepNext/>
        <w:keepLines/>
        <w:rPr>
          <w:b/>
        </w:rPr>
      </w:pPr>
      <w:r w:rsidRPr="002C6E34">
        <w:rPr>
          <w:b/>
        </w:rPr>
        <w:t>Details of editorial change</w:t>
      </w:r>
    </w:p>
    <w:p w:rsidR="002960B9" w:rsidRPr="002C6E34" w:rsidRDefault="002960B9" w:rsidP="00923D48">
      <w:pPr>
        <w:keepNext/>
        <w:keepLines/>
      </w:pPr>
    </w:p>
    <w:p w:rsidR="002960B9" w:rsidRPr="002C6E34" w:rsidRDefault="002960B9" w:rsidP="002960B9">
      <w:r w:rsidRPr="002C6E34">
        <w:t>Schedule</w:t>
      </w:r>
      <w:r>
        <w:t> 1</w:t>
      </w:r>
      <w:r w:rsidRPr="002C6E34">
        <w:t xml:space="preserve"> </w:t>
      </w:r>
      <w:r>
        <w:t>paragraph 9(a)</w:t>
      </w:r>
      <w:r w:rsidRPr="002C6E34">
        <w:t xml:space="preserve"> of the </w:t>
      </w:r>
      <w:r w:rsidRPr="00A95BC6">
        <w:rPr>
          <w:i/>
        </w:rPr>
        <w:t>National Health (Highly specialised drugs program) Special Arrangement Amendment Instrument 2019 (No. 6)</w:t>
      </w:r>
      <w:r>
        <w:t xml:space="preserve"> (PB 4</w:t>
      </w:r>
      <w:r w:rsidRPr="004C611F">
        <w:t>8 of 2019) provides as follows:</w:t>
      </w:r>
    </w:p>
    <w:p w:rsidR="002960B9" w:rsidRDefault="002960B9" w:rsidP="002960B9"/>
    <w:p w:rsidR="002960B9" w:rsidRPr="00A95BC6" w:rsidRDefault="002960B9" w:rsidP="002960B9">
      <w:pPr>
        <w:spacing w:before="120"/>
        <w:ind w:left="567" w:hanging="567"/>
        <w:rPr>
          <w:rFonts w:ascii="Arial" w:hAnsi="Arial" w:cs="Arial"/>
          <w:b/>
          <w:sz w:val="20"/>
        </w:rPr>
      </w:pPr>
      <w:r>
        <w:rPr>
          <w:rFonts w:ascii="Arial" w:hAnsi="Arial" w:cs="Arial"/>
          <w:b/>
          <w:sz w:val="20"/>
        </w:rPr>
        <w:t>[9]</w:t>
      </w:r>
      <w:r>
        <w:rPr>
          <w:rFonts w:ascii="Arial" w:hAnsi="Arial" w:cs="Arial"/>
          <w:b/>
          <w:sz w:val="20"/>
        </w:rPr>
        <w:tab/>
      </w:r>
      <w:r w:rsidRPr="00A95BC6">
        <w:rPr>
          <w:rFonts w:ascii="Arial" w:hAnsi="Arial" w:cs="Arial"/>
          <w:b/>
          <w:sz w:val="20"/>
        </w:rPr>
        <w:t>Schedule 3, entry for Pasireotide</w:t>
      </w:r>
    </w:p>
    <w:p w:rsidR="002960B9" w:rsidRPr="00A95BC6" w:rsidRDefault="002960B9" w:rsidP="002960B9">
      <w:pPr>
        <w:spacing w:before="60" w:after="60"/>
        <w:ind w:left="1134" w:hanging="567"/>
        <w:rPr>
          <w:rFonts w:ascii="Arial" w:hAnsi="Arial" w:cs="Arial"/>
          <w:b/>
          <w:sz w:val="20"/>
        </w:rPr>
      </w:pPr>
      <w:r w:rsidRPr="00BA20FF">
        <w:rPr>
          <w:rFonts w:ascii="Arial Bold" w:hAnsi="Arial Bold" w:cs="Arial"/>
          <w:b/>
          <w:sz w:val="20"/>
        </w:rPr>
        <w:t>(a)</w:t>
      </w:r>
      <w:r w:rsidRPr="00BA20FF">
        <w:rPr>
          <w:rFonts w:ascii="Arial Bold" w:hAnsi="Arial Bold" w:cs="Arial"/>
          <w:b/>
          <w:sz w:val="20"/>
        </w:rPr>
        <w:tab/>
      </w:r>
      <w:r w:rsidRPr="00A95BC6">
        <w:rPr>
          <w:i/>
          <w:sz w:val="20"/>
        </w:rPr>
        <w:t>omit:</w:t>
      </w:r>
    </w:p>
    <w:tbl>
      <w:tblPr>
        <w:tblStyle w:val="TableGrid"/>
        <w:tblW w:w="8392" w:type="dxa"/>
        <w:tblLayout w:type="fixed"/>
        <w:tblCellMar>
          <w:top w:w="28" w:type="dxa"/>
          <w:left w:w="28" w:type="dxa"/>
          <w:bottom w:w="28" w:type="dxa"/>
          <w:right w:w="28" w:type="dxa"/>
        </w:tblCellMar>
        <w:tblLook w:val="04A0" w:firstRow="1" w:lastRow="0" w:firstColumn="1" w:lastColumn="0" w:noHBand="0" w:noVBand="1"/>
      </w:tblPr>
      <w:tblGrid>
        <w:gridCol w:w="454"/>
        <w:gridCol w:w="708"/>
        <w:gridCol w:w="567"/>
        <w:gridCol w:w="5245"/>
        <w:gridCol w:w="1418"/>
      </w:tblGrid>
      <w:tr w:rsidR="002960B9" w:rsidRPr="004F4072" w:rsidTr="00774E9B">
        <w:tc>
          <w:tcPr>
            <w:tcW w:w="454" w:type="dxa"/>
          </w:tcPr>
          <w:p w:rsidR="002960B9" w:rsidRPr="00CB5461" w:rsidRDefault="002960B9" w:rsidP="00774E9B">
            <w:pPr>
              <w:spacing w:line="240" w:lineRule="auto"/>
              <w:rPr>
                <w:rFonts w:ascii="Arial" w:hAnsi="Arial" w:cs="Arial"/>
                <w:sz w:val="16"/>
                <w:szCs w:val="16"/>
              </w:rPr>
            </w:pPr>
          </w:p>
        </w:tc>
        <w:tc>
          <w:tcPr>
            <w:tcW w:w="708" w:type="dxa"/>
          </w:tcPr>
          <w:p w:rsidR="002960B9" w:rsidRPr="004F4072" w:rsidRDefault="002960B9" w:rsidP="00774E9B">
            <w:pPr>
              <w:spacing w:line="240" w:lineRule="auto"/>
              <w:rPr>
                <w:rFonts w:ascii="Arial" w:hAnsi="Arial" w:cs="Arial"/>
                <w:sz w:val="16"/>
                <w:szCs w:val="16"/>
              </w:rPr>
            </w:pPr>
            <w:r w:rsidRPr="00CB5461">
              <w:rPr>
                <w:rFonts w:ascii="Arial" w:hAnsi="Arial" w:cs="Arial"/>
                <w:sz w:val="16"/>
                <w:szCs w:val="16"/>
              </w:rPr>
              <w:t>C6330</w:t>
            </w:r>
          </w:p>
        </w:tc>
        <w:tc>
          <w:tcPr>
            <w:tcW w:w="567" w:type="dxa"/>
          </w:tcPr>
          <w:p w:rsidR="002960B9" w:rsidRPr="004F4072" w:rsidRDefault="002960B9" w:rsidP="00774E9B">
            <w:pPr>
              <w:spacing w:line="240" w:lineRule="auto"/>
              <w:rPr>
                <w:rFonts w:ascii="Arial" w:hAnsi="Arial" w:cs="Arial"/>
                <w:sz w:val="16"/>
                <w:szCs w:val="16"/>
              </w:rPr>
            </w:pPr>
          </w:p>
        </w:tc>
        <w:tc>
          <w:tcPr>
            <w:tcW w:w="5245" w:type="dxa"/>
          </w:tcPr>
          <w:p w:rsidR="002960B9" w:rsidRPr="004F4072" w:rsidRDefault="002960B9" w:rsidP="00774E9B">
            <w:pPr>
              <w:spacing w:line="240" w:lineRule="auto"/>
              <w:rPr>
                <w:rFonts w:ascii="Arial" w:hAnsi="Arial" w:cs="Arial"/>
                <w:sz w:val="16"/>
                <w:szCs w:val="16"/>
              </w:rPr>
            </w:pPr>
            <w:r w:rsidRPr="00CB5461">
              <w:rPr>
                <w:rFonts w:ascii="Arial" w:hAnsi="Arial" w:cs="Arial"/>
                <w:sz w:val="16"/>
                <w:szCs w:val="16"/>
              </w:rPr>
              <w:t>Acromegaly</w:t>
            </w:r>
            <w:r>
              <w:rPr>
                <w:rFonts w:ascii="Arial" w:hAnsi="Arial" w:cs="Arial"/>
                <w:sz w:val="16"/>
                <w:szCs w:val="16"/>
              </w:rPr>
              <w:br/>
            </w:r>
            <w:r w:rsidRPr="00CB5461">
              <w:rPr>
                <w:rFonts w:ascii="Arial" w:hAnsi="Arial" w:cs="Arial"/>
                <w:sz w:val="16"/>
                <w:szCs w:val="16"/>
              </w:rPr>
              <w:t>Grandfathering treatment</w:t>
            </w:r>
            <w:r>
              <w:rPr>
                <w:rFonts w:ascii="Arial" w:hAnsi="Arial" w:cs="Arial"/>
                <w:sz w:val="16"/>
                <w:szCs w:val="16"/>
              </w:rPr>
              <w:br/>
            </w:r>
            <w:r w:rsidRPr="00CB5461">
              <w:rPr>
                <w:rFonts w:ascii="Arial" w:hAnsi="Arial" w:cs="Arial"/>
                <w:sz w:val="16"/>
                <w:szCs w:val="16"/>
              </w:rPr>
              <w:t>Patient must have received non PBS treatment with this drug for this condition prior to 1 September 2016.</w:t>
            </w:r>
            <w:r>
              <w:rPr>
                <w:rFonts w:ascii="Arial" w:hAnsi="Arial" w:cs="Arial"/>
                <w:sz w:val="16"/>
                <w:szCs w:val="16"/>
              </w:rPr>
              <w:br/>
            </w:r>
            <w:r w:rsidRPr="00CB5461">
              <w:rPr>
                <w:rFonts w:ascii="Arial" w:hAnsi="Arial" w:cs="Arial"/>
                <w:sz w:val="16"/>
                <w:szCs w:val="16"/>
              </w:rPr>
              <w:t>Patient must be aged 18 years or older.</w:t>
            </w:r>
            <w:r>
              <w:rPr>
                <w:rFonts w:ascii="Arial" w:hAnsi="Arial" w:cs="Arial"/>
                <w:sz w:val="16"/>
                <w:szCs w:val="16"/>
              </w:rPr>
              <w:br/>
            </w:r>
            <w:r w:rsidRPr="00CB5461">
              <w:rPr>
                <w:rFonts w:ascii="Arial" w:hAnsi="Arial" w:cs="Arial"/>
                <w:sz w:val="16"/>
                <w:szCs w:val="16"/>
              </w:rPr>
              <w:t>In a patient treated with radiotherapy, pasireotide should be withdrawn every 2 years in the 10 years after completion of radiotherapy for assessment of remission. Pasireotide should be withdrawn at least 8 weeks prior to the assessment of remission.</w:t>
            </w:r>
            <w:r>
              <w:rPr>
                <w:rFonts w:ascii="Arial" w:hAnsi="Arial" w:cs="Arial"/>
                <w:sz w:val="16"/>
                <w:szCs w:val="16"/>
              </w:rPr>
              <w:br/>
            </w:r>
            <w:r w:rsidRPr="00CB5461">
              <w:rPr>
                <w:rFonts w:ascii="Arial" w:hAnsi="Arial" w:cs="Arial"/>
                <w:sz w:val="16"/>
                <w:szCs w:val="16"/>
              </w:rPr>
              <w:t>Biochemical evidence of remission is defined as:</w:t>
            </w:r>
            <w:r>
              <w:rPr>
                <w:rFonts w:ascii="Arial" w:hAnsi="Arial" w:cs="Arial"/>
                <w:sz w:val="16"/>
                <w:szCs w:val="16"/>
              </w:rPr>
              <w:br/>
            </w:r>
            <w:r w:rsidRPr="00CB5461">
              <w:rPr>
                <w:rFonts w:ascii="Arial" w:hAnsi="Arial" w:cs="Arial"/>
                <w:sz w:val="16"/>
                <w:szCs w:val="16"/>
              </w:rPr>
              <w:t>1) Growth hormone (GH) levels of less than 2.5 mcg/L; and</w:t>
            </w:r>
            <w:r>
              <w:rPr>
                <w:rFonts w:ascii="Arial" w:hAnsi="Arial" w:cs="Arial"/>
                <w:sz w:val="16"/>
                <w:szCs w:val="16"/>
              </w:rPr>
              <w:br/>
            </w:r>
            <w:r w:rsidRPr="00CB5461">
              <w:rPr>
                <w:rFonts w:ascii="Arial" w:hAnsi="Arial" w:cs="Arial"/>
                <w:sz w:val="16"/>
                <w:szCs w:val="16"/>
              </w:rPr>
              <w:t>2) normalisation of sex  and age  adjusted insulin like growth factor 1 (IGF 1)</w:t>
            </w:r>
            <w:r>
              <w:rPr>
                <w:rFonts w:ascii="Arial" w:hAnsi="Arial" w:cs="Arial"/>
                <w:sz w:val="16"/>
                <w:szCs w:val="16"/>
              </w:rPr>
              <w:br/>
            </w:r>
            <w:r w:rsidRPr="00CB5461">
              <w:rPr>
                <w:rFonts w:ascii="Arial" w:hAnsi="Arial" w:cs="Arial"/>
                <w:sz w:val="16"/>
                <w:szCs w:val="16"/>
              </w:rPr>
              <w:t>The authority application must be made in writing and must include:</w:t>
            </w:r>
            <w:r>
              <w:rPr>
                <w:rFonts w:ascii="Arial" w:hAnsi="Arial" w:cs="Arial"/>
                <w:sz w:val="16"/>
                <w:szCs w:val="16"/>
              </w:rPr>
              <w:br/>
            </w:r>
            <w:r w:rsidRPr="00CB5461">
              <w:rPr>
                <w:rFonts w:ascii="Arial" w:hAnsi="Arial" w:cs="Arial"/>
                <w:sz w:val="16"/>
                <w:szCs w:val="16"/>
              </w:rPr>
              <w:t>a) a completed authority prescription form; and</w:t>
            </w:r>
            <w:r>
              <w:rPr>
                <w:rFonts w:ascii="Arial" w:hAnsi="Arial" w:cs="Arial"/>
                <w:sz w:val="16"/>
                <w:szCs w:val="16"/>
              </w:rPr>
              <w:br/>
            </w:r>
            <w:r w:rsidRPr="00CB5461">
              <w:rPr>
                <w:rFonts w:ascii="Arial" w:hAnsi="Arial" w:cs="Arial"/>
                <w:sz w:val="16"/>
                <w:szCs w:val="16"/>
              </w:rPr>
              <w:t>b) a completed Acromegaly PBS Authority Application   Supporting Information Form; and</w:t>
            </w:r>
            <w:r>
              <w:rPr>
                <w:rFonts w:ascii="Arial" w:hAnsi="Arial" w:cs="Arial"/>
                <w:sz w:val="16"/>
                <w:szCs w:val="16"/>
              </w:rPr>
              <w:br/>
            </w:r>
            <w:r w:rsidRPr="00CB5461">
              <w:rPr>
                <w:rFonts w:ascii="Arial" w:hAnsi="Arial" w:cs="Arial"/>
                <w:sz w:val="16"/>
                <w:szCs w:val="16"/>
              </w:rPr>
              <w:t>c) a signed patient acknowledgment; and</w:t>
            </w:r>
            <w:r>
              <w:rPr>
                <w:rFonts w:ascii="Arial" w:hAnsi="Arial" w:cs="Arial"/>
                <w:sz w:val="16"/>
                <w:szCs w:val="16"/>
              </w:rPr>
              <w:br/>
            </w:r>
            <w:r w:rsidRPr="00CB5461">
              <w:rPr>
                <w:rFonts w:ascii="Arial" w:hAnsi="Arial" w:cs="Arial"/>
                <w:sz w:val="16"/>
                <w:szCs w:val="16"/>
              </w:rPr>
              <w:t>d) in a patient who has previously been treated with radiotherapy for this condition, the date of completion of radiotherapy must be provided; and a copy of GH and IGF 1 levels taken at the most recent two yearly assessment in the 10 years after completion of radiotherapy must be provided.</w:t>
            </w:r>
          </w:p>
        </w:tc>
        <w:tc>
          <w:tcPr>
            <w:tcW w:w="1418" w:type="dxa"/>
          </w:tcPr>
          <w:p w:rsidR="002960B9" w:rsidRPr="004F4072" w:rsidRDefault="002960B9" w:rsidP="00774E9B">
            <w:pPr>
              <w:spacing w:line="240" w:lineRule="auto"/>
              <w:rPr>
                <w:rFonts w:ascii="Arial" w:hAnsi="Arial" w:cs="Arial"/>
                <w:sz w:val="16"/>
                <w:szCs w:val="16"/>
              </w:rPr>
            </w:pPr>
            <w:r w:rsidRPr="00CB5461">
              <w:rPr>
                <w:rFonts w:ascii="Arial" w:hAnsi="Arial" w:cs="Arial"/>
                <w:sz w:val="16"/>
                <w:szCs w:val="16"/>
              </w:rPr>
              <w:t>Compliance with Written Authority Required procedures</w:t>
            </w:r>
          </w:p>
        </w:tc>
      </w:tr>
    </w:tbl>
    <w:p w:rsidR="002960B9" w:rsidRPr="002C6E34" w:rsidRDefault="002960B9" w:rsidP="002960B9"/>
    <w:p w:rsidR="002960B9" w:rsidRDefault="002960B9" w:rsidP="002960B9">
      <w:r>
        <w:t xml:space="preserve">The text contained in the </w:t>
      </w:r>
      <w:r w:rsidRPr="009B66C6">
        <w:t xml:space="preserve">Circumstances Code C6330 </w:t>
      </w:r>
      <w:r>
        <w:t xml:space="preserve">for the entry of </w:t>
      </w:r>
      <w:r w:rsidRPr="00157DF1">
        <w:t xml:space="preserve">Pasireotide </w:t>
      </w:r>
      <w:r>
        <w:t xml:space="preserve">in Schedule 3 does not exactly match the text to be omitted as outlined in </w:t>
      </w:r>
      <w:r w:rsidRPr="002C6E34">
        <w:t>Schedule</w:t>
      </w:r>
      <w:r>
        <w:t> 1</w:t>
      </w:r>
      <w:r w:rsidRPr="002C6E34">
        <w:t xml:space="preserve"> </w:t>
      </w:r>
      <w:r>
        <w:t>paragraph 9(a)</w:t>
      </w:r>
      <w:r w:rsidRPr="002C6E34">
        <w:t xml:space="preserve"> of the </w:t>
      </w:r>
      <w:r w:rsidRPr="00A95BC6">
        <w:rPr>
          <w:i/>
        </w:rPr>
        <w:t>National Health (Highly specialised drugs program) Special Arrangement Amendment Instrument 2019 (No. 6)</w:t>
      </w:r>
      <w:r>
        <w:t xml:space="preserve"> (PB 4</w:t>
      </w:r>
      <w:r w:rsidRPr="004C611F">
        <w:t>8 of 2019)</w:t>
      </w:r>
      <w:r>
        <w:t xml:space="preserve">. All the hyphens are missing </w:t>
      </w:r>
      <w:r>
        <w:rPr>
          <w:szCs w:val="22"/>
        </w:rPr>
        <w:t xml:space="preserve">throughout </w:t>
      </w:r>
      <w:r>
        <w:t>the entry from the amendment.</w:t>
      </w:r>
    </w:p>
    <w:p w:rsidR="002960B9" w:rsidRDefault="002960B9" w:rsidP="002960B9"/>
    <w:p w:rsidR="002960B9" w:rsidRDefault="002960B9" w:rsidP="002960B9">
      <w:r w:rsidRPr="00443A1C">
        <w:t xml:space="preserve">This compilation was editorially changed to omit </w:t>
      </w:r>
      <w:r>
        <w:t xml:space="preserve">the </w:t>
      </w:r>
      <w:r w:rsidRPr="00157DF1">
        <w:t xml:space="preserve">Circumstances Code C6330 </w:t>
      </w:r>
      <w:r>
        <w:t xml:space="preserve">for the entry of </w:t>
      </w:r>
      <w:r w:rsidRPr="00157DF1">
        <w:t xml:space="preserve">Pasireotide </w:t>
      </w:r>
      <w:r>
        <w:t xml:space="preserve">in Schedule 3 and </w:t>
      </w:r>
      <w:r w:rsidRPr="00443A1C">
        <w:t>give effect to the mis</w:t>
      </w:r>
      <w:r>
        <w:t>described amendment as intended.</w:t>
      </w:r>
    </w:p>
    <w:p w:rsidR="002960B9" w:rsidRPr="002C6E34" w:rsidRDefault="002960B9" w:rsidP="002960B9"/>
    <w:p w:rsidR="002960B9" w:rsidRPr="002C6E34" w:rsidRDefault="002960B9" w:rsidP="002960B9"/>
    <w:p w:rsidR="002960B9" w:rsidRPr="004C611F" w:rsidRDefault="002960B9" w:rsidP="00371444">
      <w:pPr>
        <w:keepNext/>
        <w:keepLines/>
        <w:rPr>
          <w:rFonts w:cs="Times New Roman"/>
          <w:b/>
          <w:sz w:val="24"/>
          <w:szCs w:val="24"/>
        </w:rPr>
      </w:pPr>
      <w:r w:rsidRPr="000603D0">
        <w:rPr>
          <w:rFonts w:cs="Times New Roman"/>
          <w:b/>
          <w:sz w:val="24"/>
          <w:szCs w:val="24"/>
        </w:rPr>
        <w:t>Schedule 3, entry for Pasireotide</w:t>
      </w:r>
    </w:p>
    <w:p w:rsidR="002960B9" w:rsidRPr="002C6E34" w:rsidRDefault="002960B9" w:rsidP="00371444">
      <w:pPr>
        <w:keepNext/>
        <w:keepLines/>
      </w:pPr>
    </w:p>
    <w:p w:rsidR="002960B9" w:rsidRPr="002C6E34" w:rsidRDefault="002960B9" w:rsidP="00371444">
      <w:pPr>
        <w:keepNext/>
        <w:keepLines/>
        <w:rPr>
          <w:b/>
        </w:rPr>
      </w:pPr>
      <w:r w:rsidRPr="002C6E34">
        <w:rPr>
          <w:b/>
        </w:rPr>
        <w:t>Kind of editorial change</w:t>
      </w:r>
    </w:p>
    <w:p w:rsidR="002960B9" w:rsidRPr="002C6E34" w:rsidRDefault="002960B9" w:rsidP="00371444">
      <w:pPr>
        <w:keepNext/>
        <w:keepLines/>
      </w:pPr>
    </w:p>
    <w:p w:rsidR="002960B9" w:rsidRPr="002C6E34" w:rsidRDefault="002960B9" w:rsidP="00371444">
      <w:pPr>
        <w:keepNext/>
        <w:keepLines/>
      </w:pPr>
      <w:r w:rsidRPr="004C611F">
        <w:t>Give effect to the misdescribed amendment as intended</w:t>
      </w:r>
    </w:p>
    <w:p w:rsidR="002960B9" w:rsidRPr="002C6E34" w:rsidRDefault="002960B9" w:rsidP="002960B9"/>
    <w:p w:rsidR="002960B9" w:rsidRPr="002C6E34" w:rsidRDefault="002960B9" w:rsidP="008A3545">
      <w:pPr>
        <w:keepNext/>
        <w:keepLines/>
        <w:rPr>
          <w:b/>
        </w:rPr>
      </w:pPr>
      <w:r w:rsidRPr="002C6E34">
        <w:rPr>
          <w:b/>
        </w:rPr>
        <w:lastRenderedPageBreak/>
        <w:t>Details of editorial change</w:t>
      </w:r>
    </w:p>
    <w:p w:rsidR="002960B9" w:rsidRPr="002C6E34" w:rsidRDefault="002960B9" w:rsidP="008A3545">
      <w:pPr>
        <w:keepNext/>
        <w:keepLines/>
      </w:pPr>
    </w:p>
    <w:p w:rsidR="002960B9" w:rsidRPr="002C6E34" w:rsidRDefault="002960B9" w:rsidP="002960B9">
      <w:r w:rsidRPr="002C6E34">
        <w:t>Schedule</w:t>
      </w:r>
      <w:r>
        <w:t> 1</w:t>
      </w:r>
      <w:r w:rsidRPr="002C6E34">
        <w:t xml:space="preserve"> </w:t>
      </w:r>
      <w:r>
        <w:t>paragraph 9(b)</w:t>
      </w:r>
      <w:r w:rsidRPr="002C6E34">
        <w:t xml:space="preserve"> of the </w:t>
      </w:r>
      <w:r w:rsidRPr="00A95BC6">
        <w:rPr>
          <w:i/>
        </w:rPr>
        <w:t>National Health (Highly specialised drugs program) Special Arrangement Amendment Instrument 2019 (No. 6)</w:t>
      </w:r>
      <w:r>
        <w:t xml:space="preserve"> (PB 4</w:t>
      </w:r>
      <w:r w:rsidRPr="004C611F">
        <w:t>8 of 2019) provides as follows:</w:t>
      </w:r>
    </w:p>
    <w:p w:rsidR="002960B9" w:rsidRDefault="002960B9" w:rsidP="002960B9"/>
    <w:p w:rsidR="002960B9" w:rsidRPr="00A95BC6" w:rsidRDefault="002960B9" w:rsidP="002960B9">
      <w:pPr>
        <w:spacing w:before="60" w:after="60"/>
        <w:ind w:left="1134" w:hanging="567"/>
        <w:rPr>
          <w:rFonts w:ascii="Arial" w:hAnsi="Arial" w:cs="Arial"/>
          <w:b/>
          <w:sz w:val="20"/>
        </w:rPr>
      </w:pPr>
      <w:r w:rsidRPr="00F439F9">
        <w:rPr>
          <w:rFonts w:ascii="Arial Bold" w:hAnsi="Arial Bold" w:cs="Arial"/>
          <w:b/>
          <w:sz w:val="20"/>
        </w:rPr>
        <w:t>(b)</w:t>
      </w:r>
      <w:r w:rsidRPr="00F439F9">
        <w:rPr>
          <w:rFonts w:ascii="Arial Bold" w:hAnsi="Arial Bold" w:cs="Arial"/>
          <w:b/>
          <w:sz w:val="20"/>
        </w:rPr>
        <w:tab/>
      </w:r>
      <w:r w:rsidRPr="00A95BC6">
        <w:rPr>
          <w:i/>
          <w:sz w:val="20"/>
        </w:rPr>
        <w:t>omit:</w:t>
      </w:r>
    </w:p>
    <w:tbl>
      <w:tblPr>
        <w:tblStyle w:val="TableGrid"/>
        <w:tblW w:w="8392" w:type="dxa"/>
        <w:tblLayout w:type="fixed"/>
        <w:tblCellMar>
          <w:top w:w="28" w:type="dxa"/>
          <w:left w:w="28" w:type="dxa"/>
          <w:bottom w:w="28" w:type="dxa"/>
          <w:right w:w="28" w:type="dxa"/>
        </w:tblCellMar>
        <w:tblLook w:val="04A0" w:firstRow="1" w:lastRow="0" w:firstColumn="1" w:lastColumn="0" w:noHBand="0" w:noVBand="1"/>
      </w:tblPr>
      <w:tblGrid>
        <w:gridCol w:w="454"/>
        <w:gridCol w:w="708"/>
        <w:gridCol w:w="567"/>
        <w:gridCol w:w="5245"/>
        <w:gridCol w:w="1418"/>
      </w:tblGrid>
      <w:tr w:rsidR="002960B9" w:rsidRPr="004F4072" w:rsidTr="00774E9B">
        <w:tc>
          <w:tcPr>
            <w:tcW w:w="454" w:type="dxa"/>
          </w:tcPr>
          <w:p w:rsidR="002960B9" w:rsidRPr="00CB5461" w:rsidRDefault="002960B9" w:rsidP="00774E9B">
            <w:pPr>
              <w:spacing w:line="240" w:lineRule="auto"/>
              <w:rPr>
                <w:rFonts w:ascii="Arial" w:hAnsi="Arial" w:cs="Arial"/>
                <w:sz w:val="16"/>
                <w:szCs w:val="16"/>
              </w:rPr>
            </w:pPr>
          </w:p>
        </w:tc>
        <w:tc>
          <w:tcPr>
            <w:tcW w:w="708" w:type="dxa"/>
          </w:tcPr>
          <w:p w:rsidR="002960B9" w:rsidRPr="004F4072" w:rsidRDefault="002960B9" w:rsidP="00774E9B">
            <w:pPr>
              <w:spacing w:line="240" w:lineRule="auto"/>
              <w:rPr>
                <w:rFonts w:ascii="Arial" w:hAnsi="Arial" w:cs="Arial"/>
                <w:sz w:val="16"/>
                <w:szCs w:val="16"/>
              </w:rPr>
            </w:pPr>
            <w:r w:rsidRPr="00F439F9">
              <w:rPr>
                <w:rFonts w:ascii="Arial" w:hAnsi="Arial" w:cs="Arial"/>
                <w:sz w:val="16"/>
                <w:szCs w:val="16"/>
              </w:rPr>
              <w:t>C7027</w:t>
            </w:r>
          </w:p>
        </w:tc>
        <w:tc>
          <w:tcPr>
            <w:tcW w:w="567" w:type="dxa"/>
          </w:tcPr>
          <w:p w:rsidR="002960B9" w:rsidRPr="004F4072" w:rsidRDefault="002960B9" w:rsidP="00774E9B">
            <w:pPr>
              <w:spacing w:line="240" w:lineRule="auto"/>
              <w:rPr>
                <w:rFonts w:ascii="Arial" w:hAnsi="Arial" w:cs="Arial"/>
                <w:sz w:val="16"/>
                <w:szCs w:val="16"/>
              </w:rPr>
            </w:pPr>
          </w:p>
        </w:tc>
        <w:tc>
          <w:tcPr>
            <w:tcW w:w="5245" w:type="dxa"/>
          </w:tcPr>
          <w:p w:rsidR="002960B9" w:rsidRPr="004F4072" w:rsidRDefault="002960B9" w:rsidP="00774E9B">
            <w:pPr>
              <w:spacing w:line="240" w:lineRule="auto"/>
              <w:rPr>
                <w:rFonts w:ascii="Arial" w:hAnsi="Arial" w:cs="Arial"/>
                <w:sz w:val="16"/>
                <w:szCs w:val="16"/>
              </w:rPr>
            </w:pPr>
            <w:r w:rsidRPr="00F439F9">
              <w:rPr>
                <w:rFonts w:ascii="Arial" w:hAnsi="Arial" w:cs="Arial"/>
                <w:sz w:val="16"/>
                <w:szCs w:val="16"/>
              </w:rPr>
              <w:t>Acromegaly</w:t>
            </w:r>
            <w:r>
              <w:rPr>
                <w:rFonts w:ascii="Arial" w:hAnsi="Arial" w:cs="Arial"/>
                <w:sz w:val="16"/>
                <w:szCs w:val="16"/>
              </w:rPr>
              <w:br/>
            </w:r>
            <w:r w:rsidRPr="00F439F9">
              <w:rPr>
                <w:rFonts w:ascii="Arial" w:hAnsi="Arial" w:cs="Arial"/>
                <w:sz w:val="16"/>
                <w:szCs w:val="16"/>
              </w:rPr>
              <w:t>Initial treatment</w:t>
            </w:r>
            <w:r>
              <w:rPr>
                <w:rFonts w:ascii="Arial" w:hAnsi="Arial" w:cs="Arial"/>
                <w:sz w:val="16"/>
                <w:szCs w:val="16"/>
              </w:rPr>
              <w:br/>
            </w:r>
            <w:r w:rsidRPr="00F439F9">
              <w:rPr>
                <w:rFonts w:ascii="Arial" w:hAnsi="Arial" w:cs="Arial"/>
                <w:sz w:val="16"/>
                <w:szCs w:val="16"/>
              </w:rPr>
              <w:t>Patient must not have previously received PBS subsidised treatment with this drug for this condition; AND</w:t>
            </w:r>
            <w:r>
              <w:rPr>
                <w:rFonts w:ascii="Arial" w:hAnsi="Arial" w:cs="Arial"/>
                <w:sz w:val="16"/>
                <w:szCs w:val="16"/>
              </w:rPr>
              <w:br/>
            </w:r>
            <w:r w:rsidRPr="00F439F9">
              <w:rPr>
                <w:rFonts w:ascii="Arial" w:hAnsi="Arial" w:cs="Arial"/>
                <w:sz w:val="16"/>
                <w:szCs w:val="16"/>
              </w:rPr>
              <w:t>Patient must have a mean growth hormone (GH) level greater than 2.5 micrograms per litre; AND</w:t>
            </w:r>
            <w:r>
              <w:rPr>
                <w:rFonts w:ascii="Arial" w:hAnsi="Arial" w:cs="Arial"/>
                <w:sz w:val="16"/>
                <w:szCs w:val="16"/>
              </w:rPr>
              <w:br/>
            </w:r>
            <w:r w:rsidRPr="00F439F9">
              <w:rPr>
                <w:rFonts w:ascii="Arial" w:hAnsi="Arial" w:cs="Arial"/>
                <w:sz w:val="16"/>
                <w:szCs w:val="16"/>
              </w:rPr>
              <w:t>Patient must have an age  and sex adjusted insulin like growth factor 1 (IGF 1) level greater than 1.3 times the upper limit of normal (ULN); AND</w:t>
            </w:r>
            <w:r>
              <w:rPr>
                <w:rFonts w:ascii="Arial" w:hAnsi="Arial" w:cs="Arial"/>
                <w:sz w:val="16"/>
                <w:szCs w:val="16"/>
              </w:rPr>
              <w:br/>
            </w:r>
            <w:r w:rsidRPr="00F439F9">
              <w:rPr>
                <w:rFonts w:ascii="Arial" w:hAnsi="Arial" w:cs="Arial"/>
                <w:sz w:val="16"/>
                <w:szCs w:val="16"/>
              </w:rPr>
              <w:t>The treatment must be after failure to achieve biochemical control with a maximum indicated dose of either 30 mg octreotide LAR or 120 mg lanreotide ATG every 28 days for 24 weeks; unless contraindicated or not tolerated according to the TGA approved Product Information; AND</w:t>
            </w:r>
            <w:r>
              <w:rPr>
                <w:rFonts w:ascii="Arial" w:hAnsi="Arial" w:cs="Arial"/>
                <w:sz w:val="16"/>
                <w:szCs w:val="16"/>
              </w:rPr>
              <w:br/>
            </w:r>
            <w:r w:rsidRPr="00F439F9">
              <w:rPr>
                <w:rFonts w:ascii="Arial" w:hAnsi="Arial" w:cs="Arial"/>
                <w:sz w:val="16"/>
                <w:szCs w:val="16"/>
              </w:rPr>
              <w:t>The treatment must not be given concomitantly with PBS subsidised pegvisomant.</w:t>
            </w:r>
            <w:r>
              <w:rPr>
                <w:rFonts w:ascii="Arial" w:hAnsi="Arial" w:cs="Arial"/>
                <w:sz w:val="16"/>
                <w:szCs w:val="16"/>
              </w:rPr>
              <w:br/>
            </w:r>
            <w:r w:rsidRPr="00F439F9">
              <w:rPr>
                <w:rFonts w:ascii="Arial" w:hAnsi="Arial" w:cs="Arial"/>
                <w:sz w:val="16"/>
                <w:szCs w:val="16"/>
              </w:rPr>
              <w:t>Patient must be aged 18 years or older.</w:t>
            </w:r>
            <w:r>
              <w:rPr>
                <w:rFonts w:ascii="Arial" w:hAnsi="Arial" w:cs="Arial"/>
                <w:sz w:val="16"/>
                <w:szCs w:val="16"/>
              </w:rPr>
              <w:br/>
            </w:r>
            <w:r w:rsidRPr="00F439F9">
              <w:rPr>
                <w:rFonts w:ascii="Arial" w:hAnsi="Arial" w:cs="Arial"/>
                <w:sz w:val="16"/>
                <w:szCs w:val="16"/>
              </w:rPr>
              <w:t>If treatment with either octreotide or lanreotide is contraindicated according to the relevant TGA approved Product Information, the application must provide details of contraindication.</w:t>
            </w:r>
            <w:r>
              <w:rPr>
                <w:rFonts w:ascii="Arial" w:hAnsi="Arial" w:cs="Arial"/>
                <w:sz w:val="16"/>
                <w:szCs w:val="16"/>
              </w:rPr>
              <w:br/>
            </w:r>
            <w:r w:rsidRPr="00F439F9">
              <w:rPr>
                <w:rFonts w:ascii="Arial" w:hAnsi="Arial" w:cs="Arial"/>
                <w:sz w:val="16"/>
                <w:szCs w:val="16"/>
              </w:rPr>
              <w:t>If intolerance to either octreotide or lanreotide treatment developed during the relevant period of use which is of a severity to necessitate withdrawal of the treatment, the application must provide details of the nature and severity of this intolerance.</w:t>
            </w:r>
            <w:r>
              <w:rPr>
                <w:rFonts w:ascii="Arial" w:hAnsi="Arial" w:cs="Arial"/>
                <w:sz w:val="16"/>
                <w:szCs w:val="16"/>
              </w:rPr>
              <w:br/>
            </w:r>
            <w:r w:rsidRPr="00F439F9">
              <w:rPr>
                <w:rFonts w:ascii="Arial" w:hAnsi="Arial" w:cs="Arial"/>
                <w:sz w:val="16"/>
                <w:szCs w:val="16"/>
              </w:rPr>
              <w:t>Failure to achieve biochemical control is defined as:</w:t>
            </w:r>
            <w:r>
              <w:rPr>
                <w:rFonts w:ascii="Arial" w:hAnsi="Arial" w:cs="Arial"/>
                <w:sz w:val="16"/>
                <w:szCs w:val="16"/>
              </w:rPr>
              <w:br/>
            </w:r>
            <w:r w:rsidRPr="00F439F9">
              <w:rPr>
                <w:rFonts w:ascii="Arial" w:hAnsi="Arial" w:cs="Arial"/>
                <w:sz w:val="16"/>
                <w:szCs w:val="16"/>
              </w:rPr>
              <w:t>1) Growth hormone level is greater than 2.5 mcg/L; and</w:t>
            </w:r>
            <w:r>
              <w:rPr>
                <w:rFonts w:ascii="Arial" w:hAnsi="Arial" w:cs="Arial"/>
                <w:sz w:val="16"/>
                <w:szCs w:val="16"/>
              </w:rPr>
              <w:br/>
            </w:r>
            <w:r w:rsidRPr="00F439F9">
              <w:rPr>
                <w:rFonts w:ascii="Arial" w:hAnsi="Arial" w:cs="Arial"/>
                <w:sz w:val="16"/>
                <w:szCs w:val="16"/>
              </w:rPr>
              <w:t>2) IGF 1 level is greater than 1.3 times the age  and sex adjusted ULN</w:t>
            </w:r>
            <w:r>
              <w:rPr>
                <w:rFonts w:ascii="Arial" w:hAnsi="Arial" w:cs="Arial"/>
                <w:sz w:val="16"/>
                <w:szCs w:val="16"/>
              </w:rPr>
              <w:br/>
            </w:r>
            <w:r w:rsidRPr="00F439F9">
              <w:rPr>
                <w:rFonts w:ascii="Arial" w:hAnsi="Arial" w:cs="Arial"/>
                <w:sz w:val="16"/>
                <w:szCs w:val="16"/>
              </w:rPr>
              <w:t>In a patient treated with radiotherapy, pasireotide should be withdrawn every 2 years in the 10 years after completion of radiotherapy for assessment of remission. Pasireotide should be withdrawn at least 8 weeks prior to the assessment of remission.</w:t>
            </w:r>
            <w:r>
              <w:rPr>
                <w:rFonts w:ascii="Arial" w:hAnsi="Arial" w:cs="Arial"/>
                <w:sz w:val="16"/>
                <w:szCs w:val="16"/>
              </w:rPr>
              <w:br/>
            </w:r>
            <w:r w:rsidRPr="00F439F9">
              <w:rPr>
                <w:rFonts w:ascii="Arial" w:hAnsi="Arial" w:cs="Arial"/>
                <w:sz w:val="16"/>
                <w:szCs w:val="16"/>
              </w:rPr>
              <w:t>Biochemical evidence of remission is defined as:</w:t>
            </w:r>
            <w:r>
              <w:rPr>
                <w:rFonts w:ascii="Arial" w:hAnsi="Arial" w:cs="Arial"/>
                <w:sz w:val="16"/>
                <w:szCs w:val="16"/>
              </w:rPr>
              <w:br/>
            </w:r>
            <w:r w:rsidRPr="00F439F9">
              <w:rPr>
                <w:rFonts w:ascii="Arial" w:hAnsi="Arial" w:cs="Arial"/>
                <w:sz w:val="16"/>
                <w:szCs w:val="16"/>
              </w:rPr>
              <w:t>1) Growth hormone (GH) levels of less than 2.5 mcg/L; and</w:t>
            </w:r>
            <w:r>
              <w:rPr>
                <w:rFonts w:ascii="Arial" w:hAnsi="Arial" w:cs="Arial"/>
                <w:sz w:val="16"/>
                <w:szCs w:val="16"/>
              </w:rPr>
              <w:br/>
            </w:r>
            <w:r w:rsidRPr="00F439F9">
              <w:rPr>
                <w:rFonts w:ascii="Arial" w:hAnsi="Arial" w:cs="Arial"/>
                <w:sz w:val="16"/>
                <w:szCs w:val="16"/>
              </w:rPr>
              <w:t>2) normalisation of sex  and age  adjusted insulin like growth factor 1 (IGF 1)</w:t>
            </w:r>
            <w:r>
              <w:rPr>
                <w:rFonts w:ascii="Arial" w:hAnsi="Arial" w:cs="Arial"/>
                <w:sz w:val="16"/>
                <w:szCs w:val="16"/>
              </w:rPr>
              <w:br/>
            </w:r>
            <w:r w:rsidRPr="00F439F9">
              <w:rPr>
                <w:rFonts w:ascii="Arial" w:hAnsi="Arial" w:cs="Arial"/>
                <w:sz w:val="16"/>
                <w:szCs w:val="16"/>
              </w:rPr>
              <w:t>The authority application must be made in writing and must include:</w:t>
            </w:r>
            <w:r>
              <w:rPr>
                <w:rFonts w:ascii="Arial" w:hAnsi="Arial" w:cs="Arial"/>
                <w:sz w:val="16"/>
                <w:szCs w:val="16"/>
              </w:rPr>
              <w:br/>
            </w:r>
            <w:r w:rsidRPr="00F439F9">
              <w:rPr>
                <w:rFonts w:ascii="Arial" w:hAnsi="Arial" w:cs="Arial"/>
                <w:sz w:val="16"/>
                <w:szCs w:val="16"/>
              </w:rPr>
              <w:t>a) a completed authority prescription form; and</w:t>
            </w:r>
            <w:r>
              <w:rPr>
                <w:rFonts w:ascii="Arial" w:hAnsi="Arial" w:cs="Arial"/>
                <w:sz w:val="16"/>
                <w:szCs w:val="16"/>
              </w:rPr>
              <w:br/>
            </w:r>
            <w:r w:rsidRPr="00F439F9">
              <w:rPr>
                <w:rFonts w:ascii="Arial" w:hAnsi="Arial" w:cs="Arial"/>
                <w:sz w:val="16"/>
                <w:szCs w:val="16"/>
              </w:rPr>
              <w:t>b) a completed Acromegaly PBS Authority Application   Supporting Information Form; and</w:t>
            </w:r>
            <w:r>
              <w:rPr>
                <w:rFonts w:ascii="Arial" w:hAnsi="Arial" w:cs="Arial"/>
                <w:sz w:val="16"/>
                <w:szCs w:val="16"/>
              </w:rPr>
              <w:br/>
            </w:r>
            <w:r w:rsidRPr="00F439F9">
              <w:rPr>
                <w:rFonts w:ascii="Arial" w:hAnsi="Arial" w:cs="Arial"/>
                <w:sz w:val="16"/>
                <w:szCs w:val="16"/>
              </w:rPr>
              <w:t>c) a signed patient acknowledgment; and</w:t>
            </w:r>
            <w:r>
              <w:rPr>
                <w:rFonts w:ascii="Arial" w:hAnsi="Arial" w:cs="Arial"/>
                <w:sz w:val="16"/>
                <w:szCs w:val="16"/>
              </w:rPr>
              <w:br/>
            </w:r>
            <w:r w:rsidRPr="00F439F9">
              <w:rPr>
                <w:rFonts w:ascii="Arial" w:hAnsi="Arial" w:cs="Arial"/>
                <w:sz w:val="16"/>
                <w:szCs w:val="16"/>
              </w:rPr>
              <w:t>d) in a patient who has been previously treated with radiotherapy for this condition, the date of completion of radiotherapy must be provided; and a copy of GH and IGF 1 levels taken at the most recent two yearly assessment in the 10 years after completion of radiotherapy must be provided; and</w:t>
            </w:r>
            <w:r>
              <w:rPr>
                <w:rFonts w:ascii="Arial" w:hAnsi="Arial" w:cs="Arial"/>
                <w:sz w:val="16"/>
                <w:szCs w:val="16"/>
              </w:rPr>
              <w:br/>
            </w:r>
            <w:r w:rsidRPr="00F439F9">
              <w:rPr>
                <w:rFonts w:ascii="Arial" w:hAnsi="Arial" w:cs="Arial"/>
                <w:sz w:val="16"/>
                <w:szCs w:val="16"/>
              </w:rPr>
              <w:t>e) a recent copy of GH and IGF 1 levels must be provided.</w:t>
            </w:r>
          </w:p>
        </w:tc>
        <w:tc>
          <w:tcPr>
            <w:tcW w:w="1418" w:type="dxa"/>
          </w:tcPr>
          <w:p w:rsidR="002960B9" w:rsidRPr="004F4072" w:rsidRDefault="002960B9" w:rsidP="00774E9B">
            <w:pPr>
              <w:spacing w:line="240" w:lineRule="auto"/>
              <w:rPr>
                <w:rFonts w:ascii="Arial" w:hAnsi="Arial" w:cs="Arial"/>
                <w:sz w:val="16"/>
                <w:szCs w:val="16"/>
              </w:rPr>
            </w:pPr>
            <w:r w:rsidRPr="00F439F9">
              <w:rPr>
                <w:rFonts w:ascii="Arial" w:hAnsi="Arial" w:cs="Arial"/>
                <w:sz w:val="16"/>
                <w:szCs w:val="16"/>
              </w:rPr>
              <w:t>Compliance with Written Authority Required procedures</w:t>
            </w:r>
          </w:p>
        </w:tc>
      </w:tr>
    </w:tbl>
    <w:p w:rsidR="002960B9" w:rsidRPr="002C6E34" w:rsidRDefault="002960B9" w:rsidP="002960B9"/>
    <w:p w:rsidR="002960B9" w:rsidRDefault="002960B9" w:rsidP="002960B9">
      <w:r>
        <w:t xml:space="preserve">The text contained in the </w:t>
      </w:r>
      <w:r w:rsidRPr="009B66C6">
        <w:t>Circumstances Code C</w:t>
      </w:r>
      <w:r>
        <w:t>7</w:t>
      </w:r>
      <w:r w:rsidRPr="009B66C6">
        <w:t>0</w:t>
      </w:r>
      <w:r>
        <w:t>27</w:t>
      </w:r>
      <w:r w:rsidRPr="009B66C6">
        <w:t xml:space="preserve"> </w:t>
      </w:r>
      <w:r>
        <w:t xml:space="preserve">for the entry of </w:t>
      </w:r>
      <w:r w:rsidRPr="00157DF1">
        <w:t xml:space="preserve">Pasireotide </w:t>
      </w:r>
      <w:r>
        <w:t xml:space="preserve">in Schedule 3 does not exactly match the text to be omitted as outlined in </w:t>
      </w:r>
      <w:r w:rsidRPr="002C6E34">
        <w:t>Schedule</w:t>
      </w:r>
      <w:r>
        <w:t> 1</w:t>
      </w:r>
      <w:r w:rsidRPr="002C6E34">
        <w:t xml:space="preserve"> </w:t>
      </w:r>
      <w:r>
        <w:t>paragraph 9(b)</w:t>
      </w:r>
      <w:r w:rsidRPr="002C6E34">
        <w:t xml:space="preserve"> of the </w:t>
      </w:r>
      <w:r w:rsidRPr="00A95BC6">
        <w:rPr>
          <w:i/>
        </w:rPr>
        <w:t>National Health (Highly specialised drugs program) Special Arrangement Amendment Instrument 2019 (No. 6)</w:t>
      </w:r>
      <w:r>
        <w:t xml:space="preserve"> (PB 4</w:t>
      </w:r>
      <w:r w:rsidRPr="004C611F">
        <w:t>8 of 2019)</w:t>
      </w:r>
      <w:r>
        <w:t xml:space="preserve">. All the hyphens are missing </w:t>
      </w:r>
      <w:r>
        <w:rPr>
          <w:szCs w:val="22"/>
        </w:rPr>
        <w:t xml:space="preserve">throughout </w:t>
      </w:r>
      <w:r>
        <w:t>the entry from the amendment.</w:t>
      </w:r>
    </w:p>
    <w:p w:rsidR="002960B9" w:rsidRDefault="002960B9" w:rsidP="002960B9"/>
    <w:p w:rsidR="002960B9" w:rsidRDefault="002960B9" w:rsidP="002960B9">
      <w:r w:rsidRPr="00443A1C">
        <w:t xml:space="preserve">This compilation was editorially changed to omit </w:t>
      </w:r>
      <w:r>
        <w:t xml:space="preserve">the </w:t>
      </w:r>
      <w:r w:rsidRPr="00157DF1">
        <w:t xml:space="preserve">Circumstances Code </w:t>
      </w:r>
      <w:r>
        <w:t>C7027</w:t>
      </w:r>
      <w:r w:rsidRPr="00157DF1">
        <w:t xml:space="preserve"> </w:t>
      </w:r>
      <w:r>
        <w:t xml:space="preserve">for the entry of </w:t>
      </w:r>
      <w:r w:rsidRPr="00157DF1">
        <w:t xml:space="preserve">Pasireotide </w:t>
      </w:r>
      <w:r>
        <w:t xml:space="preserve">in Schedule 3 and </w:t>
      </w:r>
      <w:r w:rsidRPr="00443A1C">
        <w:t>give effect to the mis</w:t>
      </w:r>
      <w:r>
        <w:t>described amendment as intended.</w:t>
      </w:r>
    </w:p>
    <w:p w:rsidR="002960B9" w:rsidRDefault="002960B9" w:rsidP="002960B9"/>
    <w:p w:rsidR="002960B9" w:rsidRPr="002C6E34" w:rsidRDefault="002960B9" w:rsidP="002960B9"/>
    <w:p w:rsidR="002960B9" w:rsidRPr="004C611F" w:rsidRDefault="002960B9" w:rsidP="008A3545">
      <w:pPr>
        <w:keepNext/>
        <w:keepLines/>
        <w:rPr>
          <w:rFonts w:cs="Times New Roman"/>
          <w:b/>
          <w:sz w:val="24"/>
          <w:szCs w:val="24"/>
        </w:rPr>
      </w:pPr>
      <w:r w:rsidRPr="000603D0">
        <w:rPr>
          <w:rFonts w:cs="Times New Roman"/>
          <w:b/>
          <w:sz w:val="24"/>
          <w:szCs w:val="24"/>
        </w:rPr>
        <w:lastRenderedPageBreak/>
        <w:t xml:space="preserve">Schedule 3, entry for </w:t>
      </w:r>
      <w:r w:rsidRPr="009B66C6">
        <w:rPr>
          <w:rFonts w:cs="Times New Roman"/>
          <w:b/>
          <w:sz w:val="24"/>
          <w:szCs w:val="24"/>
        </w:rPr>
        <w:t>Pegvisomant</w:t>
      </w:r>
    </w:p>
    <w:p w:rsidR="002960B9" w:rsidRPr="002C6E34" w:rsidRDefault="002960B9" w:rsidP="008A3545">
      <w:pPr>
        <w:keepNext/>
        <w:keepLines/>
      </w:pPr>
    </w:p>
    <w:p w:rsidR="002960B9" w:rsidRPr="002C6E34" w:rsidRDefault="002960B9" w:rsidP="008A3545">
      <w:pPr>
        <w:keepNext/>
        <w:keepLines/>
        <w:rPr>
          <w:b/>
        </w:rPr>
      </w:pPr>
      <w:r w:rsidRPr="002C6E34">
        <w:rPr>
          <w:b/>
        </w:rPr>
        <w:t>Kind of editorial change</w:t>
      </w:r>
    </w:p>
    <w:p w:rsidR="002960B9" w:rsidRPr="002C6E34" w:rsidRDefault="002960B9" w:rsidP="008A3545">
      <w:pPr>
        <w:keepNext/>
        <w:keepLines/>
      </w:pPr>
    </w:p>
    <w:p w:rsidR="002960B9" w:rsidRPr="002C6E34" w:rsidRDefault="002960B9" w:rsidP="008A3545">
      <w:pPr>
        <w:keepNext/>
        <w:keepLines/>
      </w:pPr>
      <w:r w:rsidRPr="004C611F">
        <w:t>Give effect to the misdescribed amendment as intended</w:t>
      </w:r>
    </w:p>
    <w:p w:rsidR="002960B9" w:rsidRPr="002C6E34" w:rsidRDefault="002960B9" w:rsidP="002960B9"/>
    <w:p w:rsidR="002960B9" w:rsidRPr="002C6E34" w:rsidRDefault="002960B9" w:rsidP="002960B9">
      <w:pPr>
        <w:rPr>
          <w:b/>
        </w:rPr>
      </w:pPr>
      <w:r w:rsidRPr="002C6E34">
        <w:rPr>
          <w:b/>
        </w:rPr>
        <w:t>Details of editorial change</w:t>
      </w:r>
    </w:p>
    <w:p w:rsidR="002960B9" w:rsidRPr="002C6E34" w:rsidRDefault="002960B9" w:rsidP="002960B9"/>
    <w:p w:rsidR="002960B9" w:rsidRPr="002C6E34" w:rsidRDefault="002960B9" w:rsidP="002960B9">
      <w:r w:rsidRPr="002C6E34">
        <w:t>Schedule</w:t>
      </w:r>
      <w:r>
        <w:t> 1</w:t>
      </w:r>
      <w:r w:rsidRPr="002C6E34">
        <w:t xml:space="preserve"> </w:t>
      </w:r>
      <w:r>
        <w:t>paragraph 10(a)</w:t>
      </w:r>
      <w:r w:rsidRPr="002C6E34">
        <w:t xml:space="preserve"> of the </w:t>
      </w:r>
      <w:r w:rsidRPr="00A95BC6">
        <w:rPr>
          <w:i/>
        </w:rPr>
        <w:t>National Health (Highly specialised drugs program) Special Arrangement Amendment Instrument 2019 (No. 6)</w:t>
      </w:r>
      <w:r>
        <w:t xml:space="preserve"> (PB 4</w:t>
      </w:r>
      <w:r w:rsidRPr="004C611F">
        <w:t>8 of 2019) provides as follows:</w:t>
      </w:r>
    </w:p>
    <w:p w:rsidR="002960B9" w:rsidRDefault="002960B9" w:rsidP="002960B9"/>
    <w:p w:rsidR="002960B9" w:rsidRPr="00A95BC6" w:rsidRDefault="002960B9" w:rsidP="002960B9">
      <w:pPr>
        <w:spacing w:before="120"/>
        <w:ind w:left="567" w:hanging="567"/>
        <w:rPr>
          <w:rFonts w:ascii="Arial" w:hAnsi="Arial" w:cs="Arial"/>
          <w:b/>
          <w:sz w:val="20"/>
        </w:rPr>
      </w:pPr>
      <w:r>
        <w:rPr>
          <w:rFonts w:ascii="Arial" w:hAnsi="Arial" w:cs="Arial"/>
          <w:b/>
          <w:sz w:val="20"/>
        </w:rPr>
        <w:t>[10]</w:t>
      </w:r>
      <w:r>
        <w:rPr>
          <w:rFonts w:ascii="Arial" w:hAnsi="Arial" w:cs="Arial"/>
          <w:b/>
          <w:sz w:val="20"/>
        </w:rPr>
        <w:tab/>
      </w:r>
      <w:r w:rsidRPr="00A95BC6">
        <w:rPr>
          <w:rFonts w:ascii="Arial" w:hAnsi="Arial" w:cs="Arial"/>
          <w:b/>
          <w:sz w:val="20"/>
        </w:rPr>
        <w:t>Schedule 3, entry for Pegvisomant</w:t>
      </w:r>
    </w:p>
    <w:p w:rsidR="002960B9" w:rsidRPr="00A95BC6" w:rsidRDefault="002960B9" w:rsidP="002960B9">
      <w:pPr>
        <w:spacing w:before="60" w:after="60"/>
        <w:ind w:left="1134" w:hanging="567"/>
        <w:rPr>
          <w:rFonts w:ascii="Arial" w:hAnsi="Arial" w:cs="Arial"/>
          <w:b/>
          <w:sz w:val="20"/>
        </w:rPr>
      </w:pPr>
      <w:r w:rsidRPr="00210B62">
        <w:rPr>
          <w:rFonts w:ascii="Arial Bold" w:hAnsi="Arial Bold" w:cs="Arial"/>
          <w:b/>
          <w:sz w:val="20"/>
        </w:rPr>
        <w:t>(a)</w:t>
      </w:r>
      <w:r w:rsidRPr="00210B62">
        <w:rPr>
          <w:rFonts w:ascii="Arial Bold" w:hAnsi="Arial Bold" w:cs="Arial"/>
          <w:b/>
          <w:sz w:val="20"/>
        </w:rPr>
        <w:tab/>
      </w:r>
      <w:r w:rsidRPr="00A95BC6">
        <w:rPr>
          <w:i/>
          <w:sz w:val="20"/>
        </w:rPr>
        <w:t>omit:</w:t>
      </w:r>
    </w:p>
    <w:tbl>
      <w:tblPr>
        <w:tblStyle w:val="TableGrid"/>
        <w:tblW w:w="8392" w:type="dxa"/>
        <w:tblLayout w:type="fixed"/>
        <w:tblCellMar>
          <w:top w:w="28" w:type="dxa"/>
          <w:left w:w="28" w:type="dxa"/>
          <w:bottom w:w="28" w:type="dxa"/>
          <w:right w:w="28" w:type="dxa"/>
        </w:tblCellMar>
        <w:tblLook w:val="04A0" w:firstRow="1" w:lastRow="0" w:firstColumn="1" w:lastColumn="0" w:noHBand="0" w:noVBand="1"/>
      </w:tblPr>
      <w:tblGrid>
        <w:gridCol w:w="454"/>
        <w:gridCol w:w="708"/>
        <w:gridCol w:w="567"/>
        <w:gridCol w:w="5245"/>
        <w:gridCol w:w="1418"/>
      </w:tblGrid>
      <w:tr w:rsidR="002960B9" w:rsidRPr="004F4072" w:rsidTr="00774E9B">
        <w:tc>
          <w:tcPr>
            <w:tcW w:w="454" w:type="dxa"/>
          </w:tcPr>
          <w:p w:rsidR="002960B9" w:rsidRPr="00CB5461" w:rsidRDefault="002960B9" w:rsidP="00774E9B">
            <w:pPr>
              <w:spacing w:line="240" w:lineRule="auto"/>
              <w:rPr>
                <w:rFonts w:ascii="Arial" w:hAnsi="Arial" w:cs="Arial"/>
                <w:sz w:val="16"/>
                <w:szCs w:val="16"/>
              </w:rPr>
            </w:pPr>
          </w:p>
        </w:tc>
        <w:tc>
          <w:tcPr>
            <w:tcW w:w="708" w:type="dxa"/>
          </w:tcPr>
          <w:p w:rsidR="002960B9" w:rsidRPr="004F4072" w:rsidRDefault="002960B9" w:rsidP="00774E9B">
            <w:pPr>
              <w:spacing w:line="240" w:lineRule="auto"/>
              <w:rPr>
                <w:rFonts w:ascii="Arial" w:hAnsi="Arial" w:cs="Arial"/>
                <w:sz w:val="16"/>
                <w:szCs w:val="16"/>
              </w:rPr>
            </w:pPr>
            <w:r w:rsidRPr="00210B62">
              <w:rPr>
                <w:rFonts w:ascii="Arial" w:hAnsi="Arial" w:cs="Arial"/>
                <w:sz w:val="16"/>
                <w:szCs w:val="16"/>
              </w:rPr>
              <w:t>C7068</w:t>
            </w:r>
          </w:p>
        </w:tc>
        <w:tc>
          <w:tcPr>
            <w:tcW w:w="567" w:type="dxa"/>
          </w:tcPr>
          <w:p w:rsidR="002960B9" w:rsidRPr="004F4072" w:rsidRDefault="002960B9" w:rsidP="00774E9B">
            <w:pPr>
              <w:spacing w:line="240" w:lineRule="auto"/>
              <w:rPr>
                <w:rFonts w:ascii="Arial" w:hAnsi="Arial" w:cs="Arial"/>
                <w:sz w:val="16"/>
                <w:szCs w:val="16"/>
              </w:rPr>
            </w:pPr>
          </w:p>
        </w:tc>
        <w:tc>
          <w:tcPr>
            <w:tcW w:w="5245" w:type="dxa"/>
          </w:tcPr>
          <w:p w:rsidR="002960B9" w:rsidRPr="004F4072" w:rsidRDefault="002960B9" w:rsidP="00774E9B">
            <w:pPr>
              <w:spacing w:line="240" w:lineRule="auto"/>
              <w:rPr>
                <w:rFonts w:ascii="Arial" w:hAnsi="Arial" w:cs="Arial"/>
                <w:sz w:val="16"/>
                <w:szCs w:val="16"/>
              </w:rPr>
            </w:pPr>
            <w:r w:rsidRPr="00210B62">
              <w:rPr>
                <w:rFonts w:ascii="Arial" w:hAnsi="Arial" w:cs="Arial"/>
                <w:sz w:val="16"/>
                <w:szCs w:val="16"/>
              </w:rPr>
              <w:t>Acromegaly</w:t>
            </w:r>
            <w:r>
              <w:rPr>
                <w:rFonts w:ascii="Arial" w:hAnsi="Arial" w:cs="Arial"/>
                <w:sz w:val="16"/>
                <w:szCs w:val="16"/>
              </w:rPr>
              <w:br/>
            </w:r>
            <w:r w:rsidRPr="00210B62">
              <w:rPr>
                <w:rFonts w:ascii="Arial" w:hAnsi="Arial" w:cs="Arial"/>
                <w:sz w:val="16"/>
                <w:szCs w:val="16"/>
              </w:rPr>
              <w:t>Initial treatment</w:t>
            </w:r>
            <w:r>
              <w:rPr>
                <w:rFonts w:ascii="Arial" w:hAnsi="Arial" w:cs="Arial"/>
                <w:sz w:val="16"/>
                <w:szCs w:val="16"/>
              </w:rPr>
              <w:br/>
            </w:r>
            <w:r w:rsidRPr="00210B62">
              <w:rPr>
                <w:rFonts w:ascii="Arial" w:hAnsi="Arial" w:cs="Arial"/>
                <w:sz w:val="16"/>
                <w:szCs w:val="16"/>
              </w:rPr>
              <w:t>Patient must not have previously received PBS subsidised treatment with this drug for this condition; AND</w:t>
            </w:r>
            <w:r>
              <w:rPr>
                <w:rFonts w:ascii="Arial" w:hAnsi="Arial" w:cs="Arial"/>
                <w:sz w:val="16"/>
                <w:szCs w:val="16"/>
              </w:rPr>
              <w:br/>
            </w:r>
            <w:r w:rsidRPr="00210B62">
              <w:rPr>
                <w:rFonts w:ascii="Arial" w:hAnsi="Arial" w:cs="Arial"/>
                <w:sz w:val="16"/>
                <w:szCs w:val="16"/>
              </w:rPr>
              <w:t>Patient must have an age  and sex adjusted insulin like growth factor 1 (IGF 1) concentration greater than 1.3 times upper limit of normal (ULN); AND</w:t>
            </w:r>
            <w:r>
              <w:rPr>
                <w:rFonts w:ascii="Arial" w:hAnsi="Arial" w:cs="Arial"/>
                <w:sz w:val="16"/>
                <w:szCs w:val="16"/>
              </w:rPr>
              <w:br/>
            </w:r>
            <w:r w:rsidRPr="00210B62">
              <w:rPr>
                <w:rFonts w:ascii="Arial" w:hAnsi="Arial" w:cs="Arial"/>
                <w:sz w:val="16"/>
                <w:szCs w:val="16"/>
              </w:rPr>
              <w:t>The treatment must be after failure to achieve biochemical control with a maximum indicated dose of either 30 mg octreotide LAR or 120 mg lanreotide ATG every 28 days for 24 weeks; unless contraindicated or not tolerated according to the TGA approved Product Information; AND</w:t>
            </w:r>
            <w:r>
              <w:rPr>
                <w:rFonts w:ascii="Arial" w:hAnsi="Arial" w:cs="Arial"/>
                <w:sz w:val="16"/>
                <w:szCs w:val="16"/>
              </w:rPr>
              <w:br/>
            </w:r>
            <w:r w:rsidRPr="00210B62">
              <w:rPr>
                <w:rFonts w:ascii="Arial" w:hAnsi="Arial" w:cs="Arial"/>
                <w:sz w:val="16"/>
                <w:szCs w:val="16"/>
              </w:rPr>
              <w:t>The treatment must not be given concomitantly with a PBS subsidised somatostatin analogue.</w:t>
            </w:r>
            <w:r>
              <w:rPr>
                <w:rFonts w:ascii="Arial" w:hAnsi="Arial" w:cs="Arial"/>
                <w:sz w:val="16"/>
                <w:szCs w:val="16"/>
              </w:rPr>
              <w:br/>
            </w:r>
            <w:r w:rsidRPr="00210B62">
              <w:rPr>
                <w:rFonts w:ascii="Arial" w:hAnsi="Arial" w:cs="Arial"/>
                <w:sz w:val="16"/>
                <w:szCs w:val="16"/>
              </w:rPr>
              <w:t>Somatostatin analogues include octreotide, lanreotide and pasireotide</w:t>
            </w:r>
            <w:r>
              <w:rPr>
                <w:rFonts w:ascii="Arial" w:hAnsi="Arial" w:cs="Arial"/>
                <w:sz w:val="16"/>
                <w:szCs w:val="16"/>
              </w:rPr>
              <w:br/>
            </w:r>
            <w:r w:rsidRPr="00210B62">
              <w:rPr>
                <w:rFonts w:ascii="Arial" w:hAnsi="Arial" w:cs="Arial"/>
                <w:sz w:val="16"/>
                <w:szCs w:val="16"/>
              </w:rPr>
              <w:t>Failure to achieve biochemical control after completion of a prior therapy with either octreotide or lanreotide is defined as:</w:t>
            </w:r>
            <w:r>
              <w:rPr>
                <w:rFonts w:ascii="Arial" w:hAnsi="Arial" w:cs="Arial"/>
                <w:sz w:val="16"/>
                <w:szCs w:val="16"/>
              </w:rPr>
              <w:br/>
            </w:r>
            <w:r w:rsidRPr="00210B62">
              <w:rPr>
                <w:rFonts w:ascii="Arial" w:hAnsi="Arial" w:cs="Arial"/>
                <w:sz w:val="16"/>
                <w:szCs w:val="16"/>
              </w:rPr>
              <w:t>1) Growth hormone level greater than 2.5 mcg/L; and</w:t>
            </w:r>
            <w:r>
              <w:rPr>
                <w:rFonts w:ascii="Arial" w:hAnsi="Arial" w:cs="Arial"/>
                <w:sz w:val="16"/>
                <w:szCs w:val="16"/>
              </w:rPr>
              <w:br/>
            </w:r>
            <w:r w:rsidRPr="00210B62">
              <w:rPr>
                <w:rFonts w:ascii="Arial" w:hAnsi="Arial" w:cs="Arial"/>
                <w:sz w:val="16"/>
                <w:szCs w:val="16"/>
              </w:rPr>
              <w:t>2) IGF 1 level is greater than 1.3 times the age  and sex adjusted ULN</w:t>
            </w:r>
            <w:r>
              <w:rPr>
                <w:rFonts w:ascii="Arial" w:hAnsi="Arial" w:cs="Arial"/>
                <w:sz w:val="16"/>
                <w:szCs w:val="16"/>
              </w:rPr>
              <w:br/>
            </w:r>
            <w:r w:rsidRPr="00210B62">
              <w:rPr>
                <w:rFonts w:ascii="Arial" w:hAnsi="Arial" w:cs="Arial"/>
                <w:sz w:val="16"/>
                <w:szCs w:val="16"/>
              </w:rPr>
              <w:t>If treatment with either octreotide or lanreotide is contraindicated according to the relevant TGA approved Product Information, the application must provide details of contraindication.</w:t>
            </w:r>
            <w:r>
              <w:rPr>
                <w:rFonts w:ascii="Arial" w:hAnsi="Arial" w:cs="Arial"/>
                <w:sz w:val="16"/>
                <w:szCs w:val="16"/>
              </w:rPr>
              <w:br/>
            </w:r>
            <w:r w:rsidRPr="00210B62">
              <w:rPr>
                <w:rFonts w:ascii="Arial" w:hAnsi="Arial" w:cs="Arial"/>
                <w:sz w:val="16"/>
                <w:szCs w:val="16"/>
              </w:rPr>
              <w:t>If intolerance to either octreotide or lanreotide treatment developed during the relevant period of use which is of a severity to necessitate withdrawal of the treatment, the application must provide details of the nature and severity of this intolerance.</w:t>
            </w:r>
            <w:r>
              <w:rPr>
                <w:rFonts w:ascii="Arial" w:hAnsi="Arial" w:cs="Arial"/>
                <w:sz w:val="16"/>
                <w:szCs w:val="16"/>
              </w:rPr>
              <w:br/>
            </w:r>
            <w:r w:rsidRPr="00210B62">
              <w:rPr>
                <w:rFonts w:ascii="Arial" w:hAnsi="Arial" w:cs="Arial"/>
                <w:sz w:val="16"/>
                <w:szCs w:val="16"/>
              </w:rPr>
              <w:t>In a patient treated with radiotherapy, pegvisomant should be withdrawn every 2 years in the 10 years after completion of radiotherapy for assessment of remission. Pegvisomant should be withdrawn at least 8 weeks prior to the assessment of remission.</w:t>
            </w:r>
            <w:r>
              <w:rPr>
                <w:rFonts w:ascii="Arial" w:hAnsi="Arial" w:cs="Arial"/>
                <w:sz w:val="16"/>
                <w:szCs w:val="16"/>
              </w:rPr>
              <w:br/>
            </w:r>
            <w:r w:rsidRPr="00210B62">
              <w:rPr>
                <w:rFonts w:ascii="Arial" w:hAnsi="Arial" w:cs="Arial"/>
                <w:sz w:val="16"/>
                <w:szCs w:val="16"/>
              </w:rPr>
              <w:t>Biochemical evidence of remission is defined as normalisation of sex  and age  adjusted insulin like growth factor 1 (IGF 1).</w:t>
            </w:r>
            <w:r>
              <w:rPr>
                <w:rFonts w:ascii="Arial" w:hAnsi="Arial" w:cs="Arial"/>
                <w:sz w:val="16"/>
                <w:szCs w:val="16"/>
              </w:rPr>
              <w:br/>
            </w:r>
            <w:r w:rsidRPr="00210B62">
              <w:rPr>
                <w:rFonts w:ascii="Arial" w:hAnsi="Arial" w:cs="Arial"/>
                <w:sz w:val="16"/>
                <w:szCs w:val="16"/>
              </w:rPr>
              <w:t>Two completed authority prescriptions should be submitted with the initial application for this drug. One prescription should be for the loading dose of 80 mg for a quantity of 4 vials of 20 mg with no repeats. The second prescription should be for subsequent doses, starting from 10 mg daily, and allowing dose adjustments in increments of 5 mg based on serum IGF 1 levels measured every 4 to 6 weeks in order to maintain the serum IGF 1 level within the age adjusted normal range based on the dosage recommendations in the TGA approved Product Information.</w:t>
            </w:r>
            <w:r>
              <w:rPr>
                <w:rFonts w:ascii="Arial" w:hAnsi="Arial" w:cs="Arial"/>
                <w:sz w:val="16"/>
                <w:szCs w:val="16"/>
              </w:rPr>
              <w:br/>
            </w:r>
            <w:r w:rsidRPr="00210B62">
              <w:rPr>
                <w:rFonts w:ascii="Arial" w:hAnsi="Arial" w:cs="Arial"/>
                <w:sz w:val="16"/>
                <w:szCs w:val="16"/>
              </w:rPr>
              <w:t>The authority application must be made in writing and must include:</w:t>
            </w:r>
            <w:r>
              <w:rPr>
                <w:rFonts w:ascii="Arial" w:hAnsi="Arial" w:cs="Arial"/>
                <w:sz w:val="16"/>
                <w:szCs w:val="16"/>
              </w:rPr>
              <w:br/>
            </w:r>
            <w:r w:rsidRPr="00210B62">
              <w:rPr>
                <w:rFonts w:ascii="Arial" w:hAnsi="Arial" w:cs="Arial"/>
                <w:sz w:val="16"/>
                <w:szCs w:val="16"/>
              </w:rPr>
              <w:t>a) two completed authority prescription forms ; and</w:t>
            </w:r>
            <w:r>
              <w:rPr>
                <w:rFonts w:ascii="Arial" w:hAnsi="Arial" w:cs="Arial"/>
                <w:sz w:val="16"/>
                <w:szCs w:val="16"/>
              </w:rPr>
              <w:br/>
            </w:r>
            <w:r w:rsidRPr="00210B62">
              <w:rPr>
                <w:rFonts w:ascii="Arial" w:hAnsi="Arial" w:cs="Arial"/>
                <w:sz w:val="16"/>
                <w:szCs w:val="16"/>
              </w:rPr>
              <w:t>b) a completed Acromegaly Pegvisomant initial PBS Authority Application   Supporting Information Form; and</w:t>
            </w:r>
            <w:r>
              <w:rPr>
                <w:rFonts w:ascii="Arial" w:hAnsi="Arial" w:cs="Arial"/>
                <w:sz w:val="16"/>
                <w:szCs w:val="16"/>
              </w:rPr>
              <w:br/>
            </w:r>
            <w:r w:rsidRPr="00210B62">
              <w:rPr>
                <w:rFonts w:ascii="Arial" w:hAnsi="Arial" w:cs="Arial"/>
                <w:sz w:val="16"/>
                <w:szCs w:val="16"/>
              </w:rPr>
              <w:t>c) in a patient who has been previously treated with radiotherapy for this condition, the date of completion of radiotherapy, the date and result of IGF 1 levels taken at the most recent two yearly assessment in the 10 years after completion of radiotherapy; and</w:t>
            </w:r>
            <w:r>
              <w:rPr>
                <w:rFonts w:ascii="Arial" w:hAnsi="Arial" w:cs="Arial"/>
                <w:sz w:val="16"/>
                <w:szCs w:val="16"/>
              </w:rPr>
              <w:br/>
            </w:r>
            <w:r w:rsidRPr="00210B62">
              <w:rPr>
                <w:rFonts w:ascii="Arial" w:hAnsi="Arial" w:cs="Arial"/>
                <w:sz w:val="16"/>
                <w:szCs w:val="16"/>
              </w:rPr>
              <w:t>d) a recent result of the IGF 1 level and the date of assessment ; and</w:t>
            </w:r>
            <w:r>
              <w:rPr>
                <w:rFonts w:ascii="Arial" w:hAnsi="Arial" w:cs="Arial"/>
                <w:sz w:val="16"/>
                <w:szCs w:val="16"/>
              </w:rPr>
              <w:br/>
            </w:r>
            <w:r w:rsidRPr="00210B62">
              <w:rPr>
                <w:rFonts w:ascii="Arial" w:hAnsi="Arial" w:cs="Arial"/>
                <w:sz w:val="16"/>
                <w:szCs w:val="16"/>
              </w:rPr>
              <w:t>e) demonstration of failure to achieve biochemical control after completion of a prior therapy with either octreotide or lanreotide</w:t>
            </w:r>
            <w:r>
              <w:rPr>
                <w:rFonts w:ascii="Arial" w:hAnsi="Arial" w:cs="Arial"/>
                <w:sz w:val="16"/>
                <w:szCs w:val="16"/>
              </w:rPr>
              <w:br/>
            </w:r>
            <w:r w:rsidRPr="00210B62">
              <w:rPr>
                <w:rFonts w:ascii="Arial" w:hAnsi="Arial" w:cs="Arial"/>
                <w:sz w:val="16"/>
                <w:szCs w:val="16"/>
              </w:rPr>
              <w:t>No increase in the maximum quantity or number of units may be authorised for the loading dose.</w:t>
            </w:r>
          </w:p>
        </w:tc>
        <w:tc>
          <w:tcPr>
            <w:tcW w:w="1418" w:type="dxa"/>
          </w:tcPr>
          <w:p w:rsidR="002960B9" w:rsidRPr="004F4072" w:rsidRDefault="002960B9" w:rsidP="00774E9B">
            <w:pPr>
              <w:spacing w:line="240" w:lineRule="auto"/>
              <w:rPr>
                <w:rFonts w:ascii="Arial" w:hAnsi="Arial" w:cs="Arial"/>
                <w:sz w:val="16"/>
                <w:szCs w:val="16"/>
              </w:rPr>
            </w:pPr>
            <w:r w:rsidRPr="00210B62">
              <w:rPr>
                <w:rFonts w:ascii="Arial" w:hAnsi="Arial" w:cs="Arial"/>
                <w:sz w:val="16"/>
                <w:szCs w:val="16"/>
              </w:rPr>
              <w:t>Compliance with Written Authority Required procedures</w:t>
            </w:r>
          </w:p>
        </w:tc>
      </w:tr>
      <w:tr w:rsidR="002960B9" w:rsidRPr="004F4072" w:rsidTr="004D2D1E">
        <w:trPr>
          <w:cantSplit/>
        </w:trPr>
        <w:tc>
          <w:tcPr>
            <w:tcW w:w="454" w:type="dxa"/>
          </w:tcPr>
          <w:p w:rsidR="002960B9" w:rsidRPr="00CB5461" w:rsidRDefault="002960B9" w:rsidP="00143A86">
            <w:pPr>
              <w:spacing w:line="240" w:lineRule="auto"/>
              <w:rPr>
                <w:rFonts w:ascii="Arial" w:hAnsi="Arial" w:cs="Arial"/>
                <w:sz w:val="16"/>
                <w:szCs w:val="16"/>
              </w:rPr>
            </w:pPr>
          </w:p>
        </w:tc>
        <w:tc>
          <w:tcPr>
            <w:tcW w:w="708" w:type="dxa"/>
          </w:tcPr>
          <w:p w:rsidR="002960B9" w:rsidRPr="004F4072" w:rsidRDefault="002960B9" w:rsidP="00041647">
            <w:pPr>
              <w:keepNext/>
              <w:spacing w:line="240" w:lineRule="auto"/>
              <w:rPr>
                <w:rFonts w:ascii="Arial" w:hAnsi="Arial" w:cs="Arial"/>
                <w:sz w:val="16"/>
                <w:szCs w:val="16"/>
              </w:rPr>
            </w:pPr>
            <w:r w:rsidRPr="00210B62">
              <w:rPr>
                <w:rFonts w:ascii="Arial" w:hAnsi="Arial" w:cs="Arial"/>
                <w:sz w:val="16"/>
                <w:szCs w:val="16"/>
              </w:rPr>
              <w:t>C7070</w:t>
            </w:r>
          </w:p>
        </w:tc>
        <w:tc>
          <w:tcPr>
            <w:tcW w:w="567" w:type="dxa"/>
          </w:tcPr>
          <w:p w:rsidR="002960B9" w:rsidRPr="004F4072" w:rsidRDefault="002960B9" w:rsidP="00041647">
            <w:pPr>
              <w:keepNext/>
              <w:spacing w:line="240" w:lineRule="auto"/>
              <w:rPr>
                <w:rFonts w:ascii="Arial" w:hAnsi="Arial" w:cs="Arial"/>
                <w:sz w:val="16"/>
                <w:szCs w:val="16"/>
              </w:rPr>
            </w:pPr>
          </w:p>
        </w:tc>
        <w:tc>
          <w:tcPr>
            <w:tcW w:w="5245" w:type="dxa"/>
          </w:tcPr>
          <w:p w:rsidR="002960B9" w:rsidRPr="004F4072" w:rsidRDefault="002960B9" w:rsidP="00041647">
            <w:pPr>
              <w:keepNext/>
              <w:spacing w:line="240" w:lineRule="auto"/>
              <w:rPr>
                <w:rFonts w:ascii="Arial" w:hAnsi="Arial" w:cs="Arial"/>
                <w:sz w:val="16"/>
                <w:szCs w:val="16"/>
              </w:rPr>
            </w:pPr>
            <w:r w:rsidRPr="00210B62">
              <w:rPr>
                <w:rFonts w:ascii="Arial" w:hAnsi="Arial" w:cs="Arial"/>
                <w:sz w:val="16"/>
                <w:szCs w:val="16"/>
              </w:rPr>
              <w:t>Acromegaly</w:t>
            </w:r>
            <w:r>
              <w:rPr>
                <w:rFonts w:ascii="Arial" w:hAnsi="Arial" w:cs="Arial"/>
                <w:sz w:val="16"/>
                <w:szCs w:val="16"/>
              </w:rPr>
              <w:br/>
            </w:r>
            <w:r w:rsidRPr="00210B62">
              <w:rPr>
                <w:rFonts w:ascii="Arial" w:hAnsi="Arial" w:cs="Arial"/>
                <w:sz w:val="16"/>
                <w:szCs w:val="16"/>
              </w:rPr>
              <w:t>Grandfathering</w:t>
            </w:r>
            <w:r>
              <w:rPr>
                <w:rFonts w:ascii="Arial" w:hAnsi="Arial" w:cs="Arial"/>
                <w:sz w:val="16"/>
                <w:szCs w:val="16"/>
              </w:rPr>
              <w:br/>
            </w:r>
            <w:r w:rsidRPr="00210B62">
              <w:rPr>
                <w:rFonts w:ascii="Arial" w:hAnsi="Arial" w:cs="Arial"/>
                <w:sz w:val="16"/>
                <w:szCs w:val="16"/>
              </w:rPr>
              <w:t>Patient must have received non PBS subsidised treatment with this drug for this condition prior to 1 September 2017; AND</w:t>
            </w:r>
            <w:r>
              <w:rPr>
                <w:rFonts w:ascii="Arial" w:hAnsi="Arial" w:cs="Arial"/>
                <w:sz w:val="16"/>
                <w:szCs w:val="16"/>
              </w:rPr>
              <w:br/>
            </w:r>
            <w:r w:rsidRPr="00210B62">
              <w:rPr>
                <w:rFonts w:ascii="Arial" w:hAnsi="Arial" w:cs="Arial"/>
                <w:sz w:val="16"/>
                <w:szCs w:val="16"/>
              </w:rPr>
              <w:t>The treatment must not be given concomitantly with a PBS subsidised somatostatin analogue; AND</w:t>
            </w:r>
            <w:r>
              <w:rPr>
                <w:rFonts w:ascii="Arial" w:hAnsi="Arial" w:cs="Arial"/>
                <w:sz w:val="16"/>
                <w:szCs w:val="16"/>
              </w:rPr>
              <w:br/>
            </w:r>
            <w:r w:rsidRPr="00210B62">
              <w:rPr>
                <w:rFonts w:ascii="Arial" w:hAnsi="Arial" w:cs="Arial"/>
                <w:sz w:val="16"/>
                <w:szCs w:val="16"/>
              </w:rPr>
              <w:t>Patient must have had a documented age  and sex  adjusted insulin  like factor 1 (IGF 1) concentration greater than 1.3 times upper limit of normal (ULN) prior to commencing non  PBS  subsidised treatment with this drug.</w:t>
            </w:r>
            <w:r>
              <w:rPr>
                <w:rFonts w:ascii="Arial" w:hAnsi="Arial" w:cs="Arial"/>
                <w:sz w:val="16"/>
                <w:szCs w:val="16"/>
              </w:rPr>
              <w:br/>
            </w:r>
            <w:r w:rsidRPr="00210B62">
              <w:rPr>
                <w:rFonts w:ascii="Arial" w:hAnsi="Arial" w:cs="Arial"/>
                <w:sz w:val="16"/>
                <w:szCs w:val="16"/>
              </w:rPr>
              <w:t>Somatostatin analogues include octreotide, lanreotide and pasireotide</w:t>
            </w:r>
            <w:r>
              <w:rPr>
                <w:rFonts w:ascii="Arial" w:hAnsi="Arial" w:cs="Arial"/>
                <w:sz w:val="16"/>
                <w:szCs w:val="16"/>
              </w:rPr>
              <w:br/>
            </w:r>
            <w:r w:rsidRPr="00210B62">
              <w:rPr>
                <w:rFonts w:ascii="Arial" w:hAnsi="Arial" w:cs="Arial"/>
                <w:sz w:val="16"/>
                <w:szCs w:val="16"/>
              </w:rPr>
              <w:t>In a patient treated with radiotherapy, pegvisomant should be withdrawn every 2 years in the 10 years after completion of radiotherapy for assessment of remission. Pegvisomant should be withdrawn at least 8 weeks prior to the assessment of remission.</w:t>
            </w:r>
            <w:r>
              <w:rPr>
                <w:rFonts w:ascii="Arial" w:hAnsi="Arial" w:cs="Arial"/>
                <w:sz w:val="16"/>
                <w:szCs w:val="16"/>
              </w:rPr>
              <w:br/>
            </w:r>
            <w:r w:rsidRPr="00210B62">
              <w:rPr>
                <w:rFonts w:ascii="Arial" w:hAnsi="Arial" w:cs="Arial"/>
                <w:sz w:val="16"/>
                <w:szCs w:val="16"/>
              </w:rPr>
              <w:t>Biochemical evidence of remission is defined as normalisation of sex  and age  adjusted insulin like growth factor 1 (IGF 1).</w:t>
            </w:r>
            <w:r>
              <w:rPr>
                <w:rFonts w:ascii="Arial" w:hAnsi="Arial" w:cs="Arial"/>
                <w:sz w:val="16"/>
                <w:szCs w:val="16"/>
              </w:rPr>
              <w:br/>
            </w:r>
            <w:r w:rsidRPr="00210B62">
              <w:rPr>
                <w:rFonts w:ascii="Arial" w:hAnsi="Arial" w:cs="Arial"/>
                <w:sz w:val="16"/>
                <w:szCs w:val="16"/>
              </w:rPr>
              <w:t>Treatment must be ceased if IGF 1 level is not lower after 3 months of pegvisomant treatment at the maximum tolerated dose.</w:t>
            </w:r>
            <w:r>
              <w:rPr>
                <w:rFonts w:ascii="Arial" w:hAnsi="Arial" w:cs="Arial"/>
                <w:sz w:val="16"/>
                <w:szCs w:val="16"/>
              </w:rPr>
              <w:br/>
            </w:r>
            <w:r w:rsidRPr="00210B62">
              <w:rPr>
                <w:rFonts w:ascii="Arial" w:hAnsi="Arial" w:cs="Arial"/>
                <w:sz w:val="16"/>
                <w:szCs w:val="16"/>
              </w:rPr>
              <w:t>A patient may qualify for PBS subsidised treatment under this restriction once only. For continuing PBS subsidised treatment, a Grandfathered patient must qualify under the Continuing treatment criteria.</w:t>
            </w:r>
            <w:r>
              <w:rPr>
                <w:rFonts w:ascii="Arial" w:hAnsi="Arial" w:cs="Arial"/>
                <w:sz w:val="16"/>
                <w:szCs w:val="16"/>
              </w:rPr>
              <w:br/>
            </w:r>
            <w:r w:rsidRPr="00210B62">
              <w:rPr>
                <w:rFonts w:ascii="Arial" w:hAnsi="Arial" w:cs="Arial"/>
                <w:sz w:val="16"/>
                <w:szCs w:val="16"/>
              </w:rPr>
              <w:t>The authority application must be made in writing and must include:</w:t>
            </w:r>
            <w:r>
              <w:rPr>
                <w:rFonts w:ascii="Arial" w:hAnsi="Arial" w:cs="Arial"/>
                <w:sz w:val="16"/>
                <w:szCs w:val="16"/>
              </w:rPr>
              <w:br/>
            </w:r>
            <w:r w:rsidRPr="00210B62">
              <w:rPr>
                <w:rFonts w:ascii="Arial" w:hAnsi="Arial" w:cs="Arial"/>
                <w:sz w:val="16"/>
                <w:szCs w:val="16"/>
              </w:rPr>
              <w:t>a) a completed authority prescription form; and</w:t>
            </w:r>
            <w:r>
              <w:rPr>
                <w:rFonts w:ascii="Arial" w:hAnsi="Arial" w:cs="Arial"/>
                <w:sz w:val="16"/>
                <w:szCs w:val="16"/>
              </w:rPr>
              <w:br/>
            </w:r>
            <w:r w:rsidRPr="00210B62">
              <w:rPr>
                <w:rFonts w:ascii="Arial" w:hAnsi="Arial" w:cs="Arial"/>
                <w:sz w:val="16"/>
                <w:szCs w:val="16"/>
              </w:rPr>
              <w:t>b) a completed Acromegaly Pegvisomant Grandfather PBS Authority Application   Supporting Information Form; and</w:t>
            </w:r>
            <w:r>
              <w:rPr>
                <w:rFonts w:ascii="Arial" w:hAnsi="Arial" w:cs="Arial"/>
                <w:sz w:val="16"/>
                <w:szCs w:val="16"/>
              </w:rPr>
              <w:br/>
            </w:r>
            <w:r w:rsidRPr="00210B62">
              <w:rPr>
                <w:rFonts w:ascii="Arial" w:hAnsi="Arial" w:cs="Arial"/>
                <w:sz w:val="16"/>
                <w:szCs w:val="16"/>
              </w:rPr>
              <w:t>c) in a patient who has been previously treated with radiotherapy for this condition, the date of completion of radiotherapy, the date and result of IGF 1 levels taken at the most recent two yearly assessment in the 10 years after completion of radiotherapy; and</w:t>
            </w:r>
            <w:r>
              <w:rPr>
                <w:rFonts w:ascii="Arial" w:hAnsi="Arial" w:cs="Arial"/>
                <w:sz w:val="16"/>
                <w:szCs w:val="16"/>
              </w:rPr>
              <w:br/>
            </w:r>
            <w:r w:rsidRPr="00210B62">
              <w:rPr>
                <w:rFonts w:ascii="Arial" w:hAnsi="Arial" w:cs="Arial"/>
                <w:sz w:val="16"/>
                <w:szCs w:val="16"/>
              </w:rPr>
              <w:t>d) a recent result of the IGF 1 level and the date of assessment.</w:t>
            </w:r>
          </w:p>
        </w:tc>
        <w:tc>
          <w:tcPr>
            <w:tcW w:w="1418" w:type="dxa"/>
          </w:tcPr>
          <w:p w:rsidR="002960B9" w:rsidRPr="004F4072" w:rsidRDefault="002960B9" w:rsidP="00041647">
            <w:pPr>
              <w:keepNext/>
              <w:spacing w:line="240" w:lineRule="auto"/>
              <w:rPr>
                <w:rFonts w:ascii="Arial" w:hAnsi="Arial" w:cs="Arial"/>
                <w:sz w:val="16"/>
                <w:szCs w:val="16"/>
              </w:rPr>
            </w:pPr>
            <w:r w:rsidRPr="00210B62">
              <w:rPr>
                <w:rFonts w:ascii="Arial" w:hAnsi="Arial" w:cs="Arial"/>
                <w:sz w:val="16"/>
                <w:szCs w:val="16"/>
              </w:rPr>
              <w:t>Compliance with Written Authority Required procedures</w:t>
            </w:r>
          </w:p>
        </w:tc>
      </w:tr>
    </w:tbl>
    <w:p w:rsidR="002960B9" w:rsidRPr="002C6E34" w:rsidRDefault="002960B9" w:rsidP="002960B9"/>
    <w:p w:rsidR="002960B9" w:rsidRDefault="002960B9" w:rsidP="002960B9">
      <w:r>
        <w:t xml:space="preserve">The text contained in the </w:t>
      </w:r>
      <w:r w:rsidRPr="00157DF1">
        <w:t>Circumstances Code</w:t>
      </w:r>
      <w:r>
        <w:t>s</w:t>
      </w:r>
      <w:r w:rsidRPr="00157DF1">
        <w:t xml:space="preserve"> </w:t>
      </w:r>
      <w:r>
        <w:t>C7068 and C7070</w:t>
      </w:r>
      <w:r w:rsidRPr="00157DF1">
        <w:t xml:space="preserve"> </w:t>
      </w:r>
      <w:r>
        <w:t xml:space="preserve">for the entry of </w:t>
      </w:r>
      <w:r w:rsidRPr="009B66C6">
        <w:t>Pegvisomant</w:t>
      </w:r>
      <w:r w:rsidRPr="00157DF1">
        <w:t xml:space="preserve"> </w:t>
      </w:r>
      <w:r>
        <w:t xml:space="preserve">in Schedule 3 does not exactly match the text to be omitted as outlined in </w:t>
      </w:r>
      <w:r w:rsidRPr="002C6E34">
        <w:t>Schedule</w:t>
      </w:r>
      <w:r>
        <w:t> 1</w:t>
      </w:r>
      <w:r w:rsidRPr="002C6E34">
        <w:t xml:space="preserve"> </w:t>
      </w:r>
      <w:r>
        <w:t>paragraph 10(a)</w:t>
      </w:r>
      <w:r w:rsidRPr="002C6E34">
        <w:t xml:space="preserve"> of the </w:t>
      </w:r>
      <w:r w:rsidRPr="00A95BC6">
        <w:rPr>
          <w:i/>
        </w:rPr>
        <w:t>National Health (Highly specialised drugs program) Special Arrangement Amendment Instrument 2019 (No. 6)</w:t>
      </w:r>
      <w:r>
        <w:t xml:space="preserve"> (PB 4</w:t>
      </w:r>
      <w:r w:rsidRPr="004C611F">
        <w:t>8 of 2019)</w:t>
      </w:r>
      <w:r>
        <w:t xml:space="preserve">. All the hyphens are missing </w:t>
      </w:r>
      <w:r>
        <w:rPr>
          <w:szCs w:val="22"/>
        </w:rPr>
        <w:t xml:space="preserve">throughout </w:t>
      </w:r>
      <w:r>
        <w:t>the entry from the amendment.</w:t>
      </w:r>
    </w:p>
    <w:p w:rsidR="002960B9" w:rsidRDefault="002960B9" w:rsidP="002960B9"/>
    <w:p w:rsidR="002960B9" w:rsidRDefault="002960B9" w:rsidP="002960B9">
      <w:r w:rsidRPr="00443A1C">
        <w:t xml:space="preserve">This compilation was editorially changed to omit </w:t>
      </w:r>
      <w:r>
        <w:t xml:space="preserve">the </w:t>
      </w:r>
      <w:r w:rsidRPr="00157DF1">
        <w:t>Circumstances Code</w:t>
      </w:r>
      <w:r>
        <w:t>s</w:t>
      </w:r>
      <w:r w:rsidRPr="00157DF1">
        <w:t xml:space="preserve"> </w:t>
      </w:r>
      <w:r>
        <w:t>C7068 and C7070</w:t>
      </w:r>
      <w:r w:rsidRPr="00157DF1">
        <w:t xml:space="preserve"> </w:t>
      </w:r>
      <w:r>
        <w:t xml:space="preserve">for the entry of </w:t>
      </w:r>
      <w:r w:rsidRPr="00157DF1">
        <w:t xml:space="preserve">Pegvisomant </w:t>
      </w:r>
      <w:r>
        <w:t xml:space="preserve">in Schedule 3 and </w:t>
      </w:r>
      <w:r w:rsidRPr="00443A1C">
        <w:t>give effect to the mis</w:t>
      </w:r>
      <w:r>
        <w:t>described amendment as intended.</w:t>
      </w:r>
    </w:p>
    <w:p w:rsidR="009B27AF" w:rsidRDefault="009B27AF" w:rsidP="009B27AF">
      <w:pPr>
        <w:pStyle w:val="Head2"/>
        <w:keepLines/>
      </w:pPr>
      <w:r>
        <w:t>Social Security (Family Law Affected Income Streams) (FaHCSIA) Principles 2011, Compilation No. 1,</w:t>
      </w:r>
      <w:r w:rsidRPr="003342C4">
        <w:t xml:space="preserve"> Registration Date:</w:t>
      </w:r>
      <w:r>
        <w:t xml:space="preserve"> 30 July 2019 [</w:t>
      </w:r>
      <w:r>
        <w:rPr>
          <w:bCs/>
        </w:rPr>
        <w:t>F2019C00609</w:t>
      </w:r>
      <w:r>
        <w:t>]</w:t>
      </w:r>
    </w:p>
    <w:p w:rsidR="009B27AF" w:rsidRPr="00A33A65" w:rsidRDefault="009B27AF" w:rsidP="009B27AF">
      <w:pPr>
        <w:rPr>
          <w:szCs w:val="22"/>
        </w:rPr>
      </w:pPr>
    </w:p>
    <w:p w:rsidR="009B27AF" w:rsidRPr="002C6E34" w:rsidRDefault="009B27AF" w:rsidP="009B27AF">
      <w:pPr>
        <w:rPr>
          <w:b/>
        </w:rPr>
      </w:pPr>
      <w:r>
        <w:rPr>
          <w:b/>
        </w:rPr>
        <w:t>Part 5</w:t>
      </w:r>
      <w:r w:rsidRPr="002C6E34">
        <w:rPr>
          <w:b/>
        </w:rPr>
        <w:t xml:space="preserve"> (</w:t>
      </w:r>
      <w:r>
        <w:rPr>
          <w:b/>
        </w:rPr>
        <w:t>heading</w:t>
      </w:r>
      <w:r w:rsidRPr="002C6E34">
        <w:rPr>
          <w:b/>
        </w:rPr>
        <w:t>)</w:t>
      </w:r>
    </w:p>
    <w:p w:rsidR="009B27AF" w:rsidRPr="00A33A65" w:rsidRDefault="009B27AF" w:rsidP="009B27AF">
      <w:pPr>
        <w:rPr>
          <w:szCs w:val="22"/>
        </w:rPr>
      </w:pPr>
    </w:p>
    <w:p w:rsidR="009B27AF" w:rsidRPr="00A33A65" w:rsidRDefault="009B27AF" w:rsidP="009B27AF">
      <w:pPr>
        <w:rPr>
          <w:b/>
          <w:szCs w:val="22"/>
        </w:rPr>
      </w:pPr>
      <w:r w:rsidRPr="00A33A65">
        <w:rPr>
          <w:b/>
          <w:szCs w:val="22"/>
        </w:rPr>
        <w:t>Kind of editorial change</w:t>
      </w:r>
    </w:p>
    <w:p w:rsidR="009B27AF" w:rsidRPr="00A33A65" w:rsidRDefault="009B27AF" w:rsidP="009B27AF">
      <w:pPr>
        <w:rPr>
          <w:szCs w:val="22"/>
        </w:rPr>
      </w:pPr>
    </w:p>
    <w:p w:rsidR="009B27AF" w:rsidRPr="00A33A65" w:rsidRDefault="009B27AF" w:rsidP="009B27AF">
      <w:pPr>
        <w:rPr>
          <w:szCs w:val="22"/>
        </w:rPr>
      </w:pPr>
      <w:r w:rsidRPr="002C32A3">
        <w:rPr>
          <w:szCs w:val="22"/>
        </w:rPr>
        <w:t>Removal of redundant text</w:t>
      </w:r>
    </w:p>
    <w:p w:rsidR="009B27AF" w:rsidRPr="00A33A65" w:rsidRDefault="009B27AF" w:rsidP="009B27AF">
      <w:pPr>
        <w:rPr>
          <w:szCs w:val="22"/>
        </w:rPr>
      </w:pPr>
    </w:p>
    <w:p w:rsidR="009B27AF" w:rsidRPr="00A33A65" w:rsidRDefault="009B27AF" w:rsidP="002654C9">
      <w:pPr>
        <w:keepNext/>
        <w:keepLines/>
        <w:rPr>
          <w:b/>
          <w:szCs w:val="22"/>
        </w:rPr>
      </w:pPr>
      <w:r w:rsidRPr="00A33A65">
        <w:rPr>
          <w:b/>
          <w:szCs w:val="22"/>
        </w:rPr>
        <w:t>Details of editorial change</w:t>
      </w:r>
    </w:p>
    <w:p w:rsidR="009B27AF" w:rsidRPr="00A33A65" w:rsidRDefault="009B27AF" w:rsidP="002654C9">
      <w:pPr>
        <w:keepNext/>
        <w:keepLines/>
        <w:rPr>
          <w:szCs w:val="22"/>
        </w:rPr>
      </w:pPr>
    </w:p>
    <w:p w:rsidR="009B27AF" w:rsidRPr="00A33A65" w:rsidRDefault="009B27AF" w:rsidP="009B27AF">
      <w:pPr>
        <w:rPr>
          <w:szCs w:val="22"/>
        </w:rPr>
      </w:pPr>
      <w:r w:rsidRPr="00A33A65">
        <w:rPr>
          <w:szCs w:val="22"/>
        </w:rPr>
        <w:t xml:space="preserve">Schedule 1 item 6 of the </w:t>
      </w:r>
      <w:r w:rsidRPr="00A33A65">
        <w:rPr>
          <w:i/>
          <w:szCs w:val="22"/>
        </w:rPr>
        <w:t>Social Security Amendment (Family Law Affected Income Streams) Principles 2019</w:t>
      </w:r>
      <w:r w:rsidRPr="00A33A65">
        <w:rPr>
          <w:szCs w:val="22"/>
        </w:rPr>
        <w:t xml:space="preserve"> instructs to insert Parts 5 and 6 after Part 4.</w:t>
      </w:r>
    </w:p>
    <w:p w:rsidR="009B27AF" w:rsidRPr="00A33A65" w:rsidRDefault="009B27AF" w:rsidP="009B27AF">
      <w:pPr>
        <w:rPr>
          <w:szCs w:val="22"/>
        </w:rPr>
      </w:pPr>
    </w:p>
    <w:p w:rsidR="009B27AF" w:rsidRPr="00A33A65" w:rsidRDefault="009B27AF" w:rsidP="009B27AF">
      <w:pPr>
        <w:rPr>
          <w:szCs w:val="22"/>
        </w:rPr>
      </w:pPr>
      <w:r w:rsidRPr="00A33A65">
        <w:rPr>
          <w:szCs w:val="22"/>
        </w:rPr>
        <w:t>The newly inserted Part 5 heading reads as follows:</w:t>
      </w:r>
    </w:p>
    <w:p w:rsidR="009B27AF" w:rsidRPr="00A33A65" w:rsidRDefault="009B27AF" w:rsidP="009B27AF">
      <w:pPr>
        <w:rPr>
          <w:szCs w:val="22"/>
        </w:rPr>
      </w:pPr>
    </w:p>
    <w:p w:rsidR="009B27AF" w:rsidRPr="007F134B" w:rsidRDefault="009B27AF" w:rsidP="009B27AF">
      <w:pPr>
        <w:pStyle w:val="ItemHead"/>
        <w:spacing w:before="0"/>
        <w:ind w:left="2410" w:hanging="2410"/>
        <w:rPr>
          <w:rFonts w:cs="Arial"/>
          <w:sz w:val="32"/>
          <w:szCs w:val="32"/>
        </w:rPr>
      </w:pPr>
      <w:r w:rsidRPr="007F134B">
        <w:rPr>
          <w:rFonts w:cs="Arial"/>
          <w:sz w:val="32"/>
          <w:szCs w:val="32"/>
        </w:rPr>
        <w:t>Part 5</w:t>
      </w:r>
      <w:r w:rsidRPr="007F134B">
        <w:rPr>
          <w:rFonts w:cs="Arial"/>
          <w:sz w:val="32"/>
          <w:szCs w:val="32"/>
        </w:rPr>
        <w:tab/>
        <w:t>Income from of asset-tested income streams (lifetime)</w:t>
      </w:r>
    </w:p>
    <w:p w:rsidR="009B27AF" w:rsidRPr="00A33A65" w:rsidRDefault="009B27AF" w:rsidP="009B27AF">
      <w:pPr>
        <w:rPr>
          <w:szCs w:val="22"/>
        </w:rPr>
      </w:pPr>
    </w:p>
    <w:p w:rsidR="009B27AF" w:rsidRPr="00A33A65" w:rsidRDefault="009B27AF" w:rsidP="009B27AF">
      <w:pPr>
        <w:rPr>
          <w:szCs w:val="22"/>
        </w:rPr>
      </w:pPr>
      <w:r w:rsidRPr="00A33A65">
        <w:rPr>
          <w:szCs w:val="22"/>
        </w:rPr>
        <w:lastRenderedPageBreak/>
        <w:t xml:space="preserve">This compilation was editorially changed to omit the </w:t>
      </w:r>
      <w:r>
        <w:rPr>
          <w:szCs w:val="22"/>
        </w:rPr>
        <w:t xml:space="preserve">redundant </w:t>
      </w:r>
      <w:r w:rsidRPr="00A33A65">
        <w:rPr>
          <w:szCs w:val="22"/>
        </w:rPr>
        <w:t>word “of” from the heading to Part 5.</w:t>
      </w:r>
    </w:p>
    <w:p w:rsidR="006C678C" w:rsidRDefault="006C678C" w:rsidP="006C678C">
      <w:pPr>
        <w:pStyle w:val="Head2"/>
        <w:keepLines/>
      </w:pPr>
      <w:r w:rsidRPr="001F1A12">
        <w:t>Business Names Registration Act 2011</w:t>
      </w:r>
      <w:r>
        <w:t>, Compilation No. 2,</w:t>
      </w:r>
      <w:r w:rsidRPr="003342C4">
        <w:t xml:space="preserve"> Registration Date:</w:t>
      </w:r>
      <w:r>
        <w:t xml:space="preserve"> 29 July 2019 [</w:t>
      </w:r>
      <w:r>
        <w:rPr>
          <w:bCs/>
        </w:rPr>
        <w:t>C2019C00233</w:t>
      </w:r>
      <w:r>
        <w:t>]</w:t>
      </w:r>
    </w:p>
    <w:p w:rsidR="006C678C" w:rsidRPr="00F2598C" w:rsidRDefault="006C678C" w:rsidP="006C678C"/>
    <w:p w:rsidR="006C678C" w:rsidRPr="004549F1" w:rsidRDefault="006C678C" w:rsidP="006C678C">
      <w:pPr>
        <w:rPr>
          <w:b/>
          <w:sz w:val="24"/>
          <w:szCs w:val="24"/>
        </w:rPr>
      </w:pPr>
      <w:r>
        <w:rPr>
          <w:b/>
          <w:sz w:val="24"/>
          <w:szCs w:val="24"/>
        </w:rPr>
        <w:t>Paragraph 8(b) of Schedule 1</w:t>
      </w:r>
    </w:p>
    <w:p w:rsidR="006C678C" w:rsidRPr="004549F1" w:rsidRDefault="006C678C" w:rsidP="006C678C">
      <w:pPr>
        <w:rPr>
          <w:b/>
        </w:rPr>
      </w:pPr>
    </w:p>
    <w:p w:rsidR="006C678C" w:rsidRPr="004549F1" w:rsidRDefault="006C678C" w:rsidP="006C678C">
      <w:pPr>
        <w:rPr>
          <w:b/>
        </w:rPr>
      </w:pPr>
      <w:r w:rsidRPr="004549F1">
        <w:rPr>
          <w:b/>
        </w:rPr>
        <w:t>Kind of editorial change</w:t>
      </w:r>
    </w:p>
    <w:p w:rsidR="006C678C" w:rsidRPr="004549F1" w:rsidRDefault="006C678C" w:rsidP="006C678C"/>
    <w:p w:rsidR="006C678C" w:rsidRPr="004549F1" w:rsidRDefault="006C678C" w:rsidP="006C678C">
      <w:pPr>
        <w:rPr>
          <w:b/>
        </w:rPr>
      </w:pPr>
      <w:r w:rsidRPr="00CB1891">
        <w:t xml:space="preserve">Update to </w:t>
      </w:r>
      <w:r>
        <w:t xml:space="preserve">a </w:t>
      </w:r>
      <w:r w:rsidRPr="00CB1891">
        <w:t>reference of a law or a provision</w:t>
      </w:r>
    </w:p>
    <w:p w:rsidR="006C678C" w:rsidRPr="004549F1" w:rsidRDefault="006C678C" w:rsidP="006C678C"/>
    <w:p w:rsidR="006C678C" w:rsidRPr="004549F1" w:rsidRDefault="006C678C" w:rsidP="006C678C">
      <w:pPr>
        <w:rPr>
          <w:b/>
        </w:rPr>
      </w:pPr>
      <w:r w:rsidRPr="004549F1">
        <w:rPr>
          <w:b/>
        </w:rPr>
        <w:t>Details of editorial change</w:t>
      </w:r>
    </w:p>
    <w:p w:rsidR="006C678C" w:rsidRPr="004549F1" w:rsidRDefault="006C678C" w:rsidP="006C678C">
      <w:pPr>
        <w:rPr>
          <w:b/>
        </w:rPr>
      </w:pPr>
    </w:p>
    <w:p w:rsidR="006C678C" w:rsidRPr="001F1A12" w:rsidRDefault="006C678C" w:rsidP="006C678C">
      <w:pPr>
        <w:tabs>
          <w:tab w:val="left" w:pos="720"/>
          <w:tab w:val="left" w:pos="3828"/>
        </w:tabs>
      </w:pPr>
      <w:r w:rsidRPr="008E4DC1">
        <w:t>This compilation was editorially changed to reflect a change in the way that Northern Territory laws are cited.</w:t>
      </w:r>
    </w:p>
    <w:p w:rsidR="001163E8" w:rsidRDefault="001163E8" w:rsidP="00923D48">
      <w:pPr>
        <w:pStyle w:val="Head2"/>
        <w:keepLines/>
      </w:pPr>
      <w:r w:rsidRPr="004244FB">
        <w:t>Therapeutic Goods (Medical Devices) Regulations</w:t>
      </w:r>
      <w:r>
        <w:t> </w:t>
      </w:r>
      <w:r w:rsidRPr="004244FB">
        <w:t>2002</w:t>
      </w:r>
      <w:r>
        <w:t>, Compilation No. 40,</w:t>
      </w:r>
      <w:r w:rsidRPr="003342C4">
        <w:t xml:space="preserve"> Registration Date:</w:t>
      </w:r>
      <w:r>
        <w:t xml:space="preserve"> 29 July 2019 [</w:t>
      </w:r>
      <w:r>
        <w:rPr>
          <w:bCs/>
        </w:rPr>
        <w:t>F2019C00603</w:t>
      </w:r>
      <w:r>
        <w:t>]</w:t>
      </w:r>
    </w:p>
    <w:p w:rsidR="001163E8" w:rsidRPr="00F2598C" w:rsidRDefault="001163E8" w:rsidP="00923D48">
      <w:pPr>
        <w:keepNext/>
        <w:keepLines/>
      </w:pPr>
    </w:p>
    <w:p w:rsidR="001163E8" w:rsidRPr="004549F1" w:rsidRDefault="001163E8" w:rsidP="001163E8">
      <w:pPr>
        <w:rPr>
          <w:b/>
          <w:sz w:val="24"/>
          <w:szCs w:val="24"/>
        </w:rPr>
      </w:pPr>
      <w:r>
        <w:rPr>
          <w:b/>
          <w:sz w:val="24"/>
          <w:szCs w:val="24"/>
        </w:rPr>
        <w:t>Dictionary</w:t>
      </w:r>
    </w:p>
    <w:p w:rsidR="001163E8" w:rsidRPr="004549F1" w:rsidRDefault="001163E8" w:rsidP="001163E8">
      <w:pPr>
        <w:rPr>
          <w:b/>
        </w:rPr>
      </w:pPr>
    </w:p>
    <w:p w:rsidR="001163E8" w:rsidRPr="004549F1" w:rsidRDefault="001163E8" w:rsidP="001163E8">
      <w:pPr>
        <w:rPr>
          <w:b/>
        </w:rPr>
      </w:pPr>
      <w:r w:rsidRPr="004549F1">
        <w:rPr>
          <w:b/>
        </w:rPr>
        <w:t>Kind of editorial change</w:t>
      </w:r>
    </w:p>
    <w:p w:rsidR="001163E8" w:rsidRPr="004549F1" w:rsidRDefault="001163E8" w:rsidP="001163E8"/>
    <w:p w:rsidR="001163E8" w:rsidRPr="00385EED" w:rsidRDefault="001163E8" w:rsidP="001163E8">
      <w:pPr>
        <w:rPr>
          <w:b/>
        </w:rPr>
      </w:pPr>
      <w:r>
        <w:t>Reordering of definitions</w:t>
      </w:r>
    </w:p>
    <w:p w:rsidR="001163E8" w:rsidRPr="00385EED" w:rsidRDefault="001163E8" w:rsidP="001163E8"/>
    <w:p w:rsidR="001163E8" w:rsidRPr="00385EED" w:rsidRDefault="001163E8" w:rsidP="001163E8">
      <w:pPr>
        <w:rPr>
          <w:b/>
        </w:rPr>
      </w:pPr>
      <w:r w:rsidRPr="00385EED">
        <w:rPr>
          <w:b/>
        </w:rPr>
        <w:t>Details of editorial change</w:t>
      </w:r>
    </w:p>
    <w:p w:rsidR="001163E8" w:rsidRPr="00385EED" w:rsidRDefault="001163E8" w:rsidP="001163E8">
      <w:pPr>
        <w:rPr>
          <w:b/>
        </w:rPr>
      </w:pPr>
    </w:p>
    <w:p w:rsidR="001163E8" w:rsidRPr="004244FB" w:rsidRDefault="001163E8" w:rsidP="001163E8">
      <w:r>
        <w:t>T</w:t>
      </w:r>
      <w:r w:rsidRPr="00385EED">
        <w:t xml:space="preserve">his compilation was editorially changed to </w:t>
      </w:r>
      <w:r>
        <w:t xml:space="preserve">move the definitions of </w:t>
      </w:r>
      <w:r>
        <w:rPr>
          <w:b/>
          <w:i/>
        </w:rPr>
        <w:t>classification</w:t>
      </w:r>
      <w:r w:rsidRPr="008E5F80">
        <w:t xml:space="preserve">, </w:t>
      </w:r>
      <w:r w:rsidRPr="007F64B1">
        <w:rPr>
          <w:b/>
          <w:i/>
        </w:rPr>
        <w:t>classification rules</w:t>
      </w:r>
      <w:r>
        <w:t xml:space="preserve">, </w:t>
      </w:r>
      <w:r w:rsidRPr="007F64B1">
        <w:rPr>
          <w:b/>
          <w:i/>
        </w:rPr>
        <w:t>Class I medical device</w:t>
      </w:r>
      <w:r>
        <w:t xml:space="preserve">, </w:t>
      </w:r>
      <w:r w:rsidRPr="007F64B1">
        <w:rPr>
          <w:b/>
          <w:i/>
        </w:rPr>
        <w:t>Class IIa medical device</w:t>
      </w:r>
      <w:r>
        <w:t xml:space="preserve">, </w:t>
      </w:r>
      <w:r w:rsidRPr="007F64B1">
        <w:rPr>
          <w:b/>
          <w:i/>
        </w:rPr>
        <w:t>Class IIb medical device</w:t>
      </w:r>
      <w:r>
        <w:t xml:space="preserve"> and </w:t>
      </w:r>
      <w:r w:rsidRPr="007F64B1">
        <w:rPr>
          <w:b/>
          <w:i/>
        </w:rPr>
        <w:t>Class III medical device</w:t>
      </w:r>
      <w:r w:rsidRPr="006D4187">
        <w:rPr>
          <w:color w:val="000000"/>
        </w:rPr>
        <w:t xml:space="preserve"> </w:t>
      </w:r>
      <w:r>
        <w:rPr>
          <w:color w:val="000000"/>
        </w:rPr>
        <w:t>in the Dictionary to the correct alphabetical positions.</w:t>
      </w:r>
    </w:p>
    <w:p w:rsidR="00D412B7" w:rsidRDefault="00D412B7" w:rsidP="00D412B7">
      <w:pPr>
        <w:pStyle w:val="Head2"/>
        <w:keepLines/>
      </w:pPr>
      <w:r w:rsidRPr="00E06161">
        <w:t>Income Tax Assessment Act 1936</w:t>
      </w:r>
      <w:r>
        <w:t>, Compilation No. 162,</w:t>
      </w:r>
      <w:r w:rsidRPr="003342C4">
        <w:t xml:space="preserve"> Registration Date:</w:t>
      </w:r>
      <w:r>
        <w:t xml:space="preserve"> 25 July 2019 [</w:t>
      </w:r>
      <w:r>
        <w:rPr>
          <w:bCs/>
        </w:rPr>
        <w:t>C2019C00228</w:t>
      </w:r>
      <w:r>
        <w:t>]</w:t>
      </w:r>
    </w:p>
    <w:p w:rsidR="00D412B7" w:rsidRPr="00E06161" w:rsidRDefault="00D412B7" w:rsidP="00D412B7"/>
    <w:p w:rsidR="00D412B7" w:rsidRPr="00E06161" w:rsidRDefault="00D412B7" w:rsidP="00D412B7">
      <w:pPr>
        <w:rPr>
          <w:b/>
          <w:sz w:val="24"/>
          <w:szCs w:val="24"/>
        </w:rPr>
      </w:pPr>
      <w:r w:rsidRPr="00E06161">
        <w:rPr>
          <w:b/>
          <w:sz w:val="24"/>
          <w:szCs w:val="24"/>
        </w:rPr>
        <w:t>Subsection</w:t>
      </w:r>
      <w:r>
        <w:rPr>
          <w:b/>
          <w:sz w:val="24"/>
          <w:szCs w:val="24"/>
        </w:rPr>
        <w:t> </w:t>
      </w:r>
      <w:r w:rsidRPr="00E06161">
        <w:rPr>
          <w:b/>
          <w:sz w:val="24"/>
          <w:szCs w:val="24"/>
        </w:rPr>
        <w:t>6H(6)</w:t>
      </w:r>
    </w:p>
    <w:p w:rsidR="00D412B7" w:rsidRPr="00E06161" w:rsidRDefault="00D412B7" w:rsidP="00D412B7">
      <w:pPr>
        <w:rPr>
          <w:b/>
        </w:rPr>
      </w:pPr>
    </w:p>
    <w:p w:rsidR="00D412B7" w:rsidRPr="00E06161" w:rsidRDefault="00D412B7" w:rsidP="00D412B7">
      <w:pPr>
        <w:rPr>
          <w:b/>
        </w:rPr>
      </w:pPr>
      <w:r w:rsidRPr="00E06161">
        <w:rPr>
          <w:b/>
        </w:rPr>
        <w:t>Kind of editorial change</w:t>
      </w:r>
    </w:p>
    <w:p w:rsidR="00D412B7" w:rsidRPr="00E06161" w:rsidRDefault="00D412B7" w:rsidP="00D412B7"/>
    <w:p w:rsidR="00D412B7" w:rsidRPr="00E06161" w:rsidRDefault="00D412B7" w:rsidP="00D412B7">
      <w:pPr>
        <w:rPr>
          <w:b/>
        </w:rPr>
      </w:pPr>
      <w:r w:rsidRPr="00E06161">
        <w:rPr>
          <w:szCs w:val="22"/>
        </w:rPr>
        <w:t>Reordering of definitions</w:t>
      </w:r>
    </w:p>
    <w:p w:rsidR="00D412B7" w:rsidRPr="00E06161" w:rsidRDefault="00D412B7" w:rsidP="00D412B7"/>
    <w:p w:rsidR="00D412B7" w:rsidRPr="00E06161" w:rsidRDefault="00D412B7" w:rsidP="00D412B7">
      <w:pPr>
        <w:rPr>
          <w:b/>
        </w:rPr>
      </w:pPr>
      <w:r w:rsidRPr="00E06161">
        <w:rPr>
          <w:b/>
        </w:rPr>
        <w:t>Details of editorial change</w:t>
      </w:r>
    </w:p>
    <w:p w:rsidR="00D412B7" w:rsidRPr="00E06161" w:rsidRDefault="00D412B7" w:rsidP="00D412B7">
      <w:pPr>
        <w:rPr>
          <w:b/>
        </w:rPr>
      </w:pPr>
    </w:p>
    <w:p w:rsidR="00D412B7" w:rsidRPr="00E06161" w:rsidRDefault="00D412B7" w:rsidP="00D412B7">
      <w:pPr>
        <w:rPr>
          <w:szCs w:val="22"/>
        </w:rPr>
      </w:pPr>
      <w:r w:rsidRPr="00E06161">
        <w:rPr>
          <w:szCs w:val="22"/>
        </w:rPr>
        <w:t xml:space="preserve">This compilation was editorially changed to move the definition of </w:t>
      </w:r>
      <w:r w:rsidRPr="00E06161">
        <w:rPr>
          <w:b/>
          <w:bCs/>
          <w:i/>
          <w:iCs/>
          <w:szCs w:val="22"/>
        </w:rPr>
        <w:t>accounts</w:t>
      </w:r>
      <w:r w:rsidRPr="00E06161">
        <w:rPr>
          <w:bCs/>
          <w:iCs/>
          <w:szCs w:val="22"/>
        </w:rPr>
        <w:t xml:space="preserve"> </w:t>
      </w:r>
      <w:r w:rsidRPr="00E06161">
        <w:rPr>
          <w:szCs w:val="22"/>
        </w:rPr>
        <w:t>in subsection</w:t>
      </w:r>
      <w:r>
        <w:rPr>
          <w:szCs w:val="22"/>
        </w:rPr>
        <w:t> </w:t>
      </w:r>
      <w:r w:rsidRPr="00E06161">
        <w:rPr>
          <w:szCs w:val="22"/>
        </w:rPr>
        <w:t>6H(6) to the correct alphabetical position.</w:t>
      </w:r>
    </w:p>
    <w:p w:rsidR="00D412B7" w:rsidRDefault="00D412B7" w:rsidP="00D412B7"/>
    <w:p w:rsidR="00D412B7" w:rsidRPr="00E06161" w:rsidRDefault="00D412B7" w:rsidP="00D412B7"/>
    <w:p w:rsidR="00D412B7" w:rsidRPr="00E06161" w:rsidRDefault="00D412B7" w:rsidP="007B5D3F">
      <w:pPr>
        <w:keepNext/>
        <w:keepLines/>
        <w:rPr>
          <w:b/>
          <w:sz w:val="24"/>
          <w:szCs w:val="24"/>
        </w:rPr>
      </w:pPr>
      <w:r w:rsidRPr="00E06161">
        <w:rPr>
          <w:b/>
          <w:sz w:val="24"/>
          <w:szCs w:val="24"/>
        </w:rPr>
        <w:lastRenderedPageBreak/>
        <w:t>Subsection</w:t>
      </w:r>
      <w:r>
        <w:rPr>
          <w:b/>
          <w:sz w:val="24"/>
          <w:szCs w:val="24"/>
        </w:rPr>
        <w:t> </w:t>
      </w:r>
      <w:r w:rsidRPr="00E06161">
        <w:rPr>
          <w:b/>
          <w:sz w:val="24"/>
          <w:szCs w:val="24"/>
        </w:rPr>
        <w:t>317(1)</w:t>
      </w:r>
    </w:p>
    <w:p w:rsidR="00D412B7" w:rsidRPr="00E06161" w:rsidRDefault="00D412B7" w:rsidP="007B5D3F">
      <w:pPr>
        <w:keepNext/>
        <w:keepLines/>
        <w:rPr>
          <w:b/>
        </w:rPr>
      </w:pPr>
    </w:p>
    <w:p w:rsidR="00D412B7" w:rsidRPr="00E06161" w:rsidRDefault="00D412B7" w:rsidP="007B5D3F">
      <w:pPr>
        <w:keepNext/>
        <w:keepLines/>
        <w:rPr>
          <w:b/>
        </w:rPr>
      </w:pPr>
      <w:r w:rsidRPr="00E06161">
        <w:rPr>
          <w:b/>
        </w:rPr>
        <w:t>Kind of editorial change</w:t>
      </w:r>
    </w:p>
    <w:p w:rsidR="00D412B7" w:rsidRPr="00E06161" w:rsidRDefault="00D412B7" w:rsidP="007B5D3F">
      <w:pPr>
        <w:keepNext/>
        <w:keepLines/>
      </w:pPr>
    </w:p>
    <w:p w:rsidR="00D412B7" w:rsidRPr="00E06161" w:rsidRDefault="00D412B7" w:rsidP="007B5D3F">
      <w:pPr>
        <w:keepNext/>
        <w:keepLines/>
        <w:rPr>
          <w:b/>
        </w:rPr>
      </w:pPr>
      <w:r w:rsidRPr="00E06161">
        <w:rPr>
          <w:szCs w:val="22"/>
        </w:rPr>
        <w:t>Reordering of definitions</w:t>
      </w:r>
    </w:p>
    <w:p w:rsidR="00D412B7" w:rsidRPr="00E06161" w:rsidRDefault="00D412B7" w:rsidP="00D412B7"/>
    <w:p w:rsidR="00D412B7" w:rsidRPr="00E06161" w:rsidRDefault="00D412B7" w:rsidP="00D412B7">
      <w:pPr>
        <w:rPr>
          <w:b/>
        </w:rPr>
      </w:pPr>
      <w:r w:rsidRPr="00E06161">
        <w:rPr>
          <w:b/>
        </w:rPr>
        <w:t>Details of editorial change</w:t>
      </w:r>
    </w:p>
    <w:p w:rsidR="00D412B7" w:rsidRPr="00E06161" w:rsidRDefault="00D412B7" w:rsidP="00D412B7">
      <w:pPr>
        <w:rPr>
          <w:b/>
        </w:rPr>
      </w:pPr>
    </w:p>
    <w:p w:rsidR="00D412B7" w:rsidRPr="00E06161" w:rsidRDefault="00D412B7" w:rsidP="00D412B7">
      <w:r w:rsidRPr="00E06161">
        <w:rPr>
          <w:szCs w:val="22"/>
        </w:rPr>
        <w:t xml:space="preserve">This compilation was editorially changed to move the definitions of </w:t>
      </w:r>
      <w:r w:rsidRPr="00E06161">
        <w:rPr>
          <w:b/>
          <w:bCs/>
          <w:i/>
          <w:iCs/>
          <w:szCs w:val="22"/>
        </w:rPr>
        <w:t>transitional finance share</w:t>
      </w:r>
      <w:r w:rsidRPr="00E06161">
        <w:rPr>
          <w:bCs/>
          <w:iCs/>
          <w:szCs w:val="22"/>
        </w:rPr>
        <w:t xml:space="preserve"> and </w:t>
      </w:r>
      <w:r w:rsidRPr="00E06161">
        <w:rPr>
          <w:b/>
          <w:bCs/>
          <w:i/>
          <w:iCs/>
          <w:szCs w:val="22"/>
        </w:rPr>
        <w:t xml:space="preserve">transitional finance share dividend </w:t>
      </w:r>
      <w:r w:rsidRPr="00E06161">
        <w:rPr>
          <w:szCs w:val="22"/>
        </w:rPr>
        <w:t>in subsection</w:t>
      </w:r>
      <w:r>
        <w:rPr>
          <w:szCs w:val="22"/>
        </w:rPr>
        <w:t> </w:t>
      </w:r>
      <w:r w:rsidRPr="00E06161">
        <w:rPr>
          <w:szCs w:val="22"/>
        </w:rPr>
        <w:t>317(1) to the correct alphabetical positions.</w:t>
      </w:r>
    </w:p>
    <w:p w:rsidR="000B0416" w:rsidRDefault="000B0416" w:rsidP="000B0416">
      <w:pPr>
        <w:pStyle w:val="Head2"/>
        <w:keepLines/>
      </w:pPr>
      <w:r w:rsidRPr="004A4330">
        <w:t>A New Tax System (Family Assistance) Act 1999</w:t>
      </w:r>
      <w:r>
        <w:t>, Compilation No. 96,</w:t>
      </w:r>
      <w:r w:rsidRPr="003342C4">
        <w:t xml:space="preserve"> Registration Date:</w:t>
      </w:r>
      <w:r>
        <w:t xml:space="preserve"> 24 July 2019 [</w:t>
      </w:r>
      <w:r>
        <w:rPr>
          <w:bCs/>
        </w:rPr>
        <w:t>C2019C00227</w:t>
      </w:r>
      <w:r>
        <w:t>]</w:t>
      </w:r>
    </w:p>
    <w:p w:rsidR="000B0416" w:rsidRPr="004A4330" w:rsidRDefault="000B0416" w:rsidP="000B0416"/>
    <w:p w:rsidR="000B0416" w:rsidRPr="004A4330" w:rsidRDefault="000B0416" w:rsidP="000B0416">
      <w:pPr>
        <w:rPr>
          <w:b/>
          <w:sz w:val="24"/>
          <w:szCs w:val="24"/>
        </w:rPr>
      </w:pPr>
      <w:r w:rsidRPr="004A4330">
        <w:rPr>
          <w:b/>
          <w:sz w:val="24"/>
          <w:szCs w:val="24"/>
        </w:rPr>
        <w:t>Subsection</w:t>
      </w:r>
      <w:r>
        <w:rPr>
          <w:b/>
          <w:sz w:val="24"/>
          <w:szCs w:val="24"/>
        </w:rPr>
        <w:t> </w:t>
      </w:r>
      <w:r w:rsidRPr="004A4330">
        <w:rPr>
          <w:b/>
          <w:sz w:val="24"/>
          <w:szCs w:val="24"/>
        </w:rPr>
        <w:t>3(1)</w:t>
      </w:r>
    </w:p>
    <w:p w:rsidR="000B0416" w:rsidRPr="004A4330" w:rsidRDefault="000B0416" w:rsidP="000B0416">
      <w:pPr>
        <w:rPr>
          <w:b/>
        </w:rPr>
      </w:pPr>
    </w:p>
    <w:p w:rsidR="000B0416" w:rsidRPr="004A4330" w:rsidRDefault="000B0416" w:rsidP="000B0416">
      <w:pPr>
        <w:rPr>
          <w:b/>
        </w:rPr>
      </w:pPr>
      <w:r w:rsidRPr="004A4330">
        <w:rPr>
          <w:b/>
        </w:rPr>
        <w:t>Kind of editorial change</w:t>
      </w:r>
    </w:p>
    <w:p w:rsidR="000B0416" w:rsidRPr="004A4330" w:rsidRDefault="000B0416" w:rsidP="000B0416"/>
    <w:p w:rsidR="000B0416" w:rsidRPr="004A4330" w:rsidRDefault="000B0416" w:rsidP="000B0416">
      <w:pPr>
        <w:rPr>
          <w:b/>
        </w:rPr>
      </w:pPr>
      <w:r w:rsidRPr="004A4330">
        <w:t>Reordering of definitions</w:t>
      </w:r>
    </w:p>
    <w:p w:rsidR="000B0416" w:rsidRPr="004A4330" w:rsidRDefault="000B0416" w:rsidP="000B0416"/>
    <w:p w:rsidR="000B0416" w:rsidRPr="004A4330" w:rsidRDefault="000B0416" w:rsidP="00923D48">
      <w:pPr>
        <w:keepNext/>
        <w:rPr>
          <w:b/>
        </w:rPr>
      </w:pPr>
      <w:r w:rsidRPr="004A4330">
        <w:rPr>
          <w:b/>
        </w:rPr>
        <w:t>Details of editorial change</w:t>
      </w:r>
    </w:p>
    <w:p w:rsidR="000B0416" w:rsidRPr="004A4330" w:rsidRDefault="000B0416" w:rsidP="000B0416">
      <w:pPr>
        <w:rPr>
          <w:b/>
        </w:rPr>
      </w:pPr>
    </w:p>
    <w:p w:rsidR="000B0416" w:rsidRPr="004A4330" w:rsidRDefault="000B0416" w:rsidP="000B0416">
      <w:r w:rsidRPr="004A4330">
        <w:t xml:space="preserve">This compilation was editorially changed to move the definition of </w:t>
      </w:r>
      <w:r w:rsidRPr="004A4330">
        <w:rPr>
          <w:b/>
          <w:i/>
        </w:rPr>
        <w:t>second income threshold</w:t>
      </w:r>
      <w:r w:rsidRPr="004A4330">
        <w:t xml:space="preserve"> in subsection</w:t>
      </w:r>
      <w:r>
        <w:t> </w:t>
      </w:r>
      <w:r w:rsidRPr="004A4330">
        <w:t>3(1) to the correct alphabetical position.</w:t>
      </w:r>
    </w:p>
    <w:p w:rsidR="002570CF" w:rsidRDefault="002570CF" w:rsidP="002570CF">
      <w:pPr>
        <w:pStyle w:val="Head2"/>
        <w:keepLines/>
      </w:pPr>
      <w:r w:rsidRPr="00EA340F">
        <w:t>AusCheck Regulations</w:t>
      </w:r>
      <w:r>
        <w:t> </w:t>
      </w:r>
      <w:r w:rsidRPr="00EA340F">
        <w:t>2017</w:t>
      </w:r>
      <w:r>
        <w:t>, Compilation No. 4,</w:t>
      </w:r>
      <w:r w:rsidRPr="003342C4">
        <w:t xml:space="preserve"> Registration Date:</w:t>
      </w:r>
      <w:r>
        <w:t xml:space="preserve"> 24 July 2019 [</w:t>
      </w:r>
      <w:r>
        <w:rPr>
          <w:bCs/>
        </w:rPr>
        <w:t>F2019C00590</w:t>
      </w:r>
      <w:r>
        <w:t>]</w:t>
      </w:r>
    </w:p>
    <w:p w:rsidR="002570CF" w:rsidRPr="00EA340F" w:rsidRDefault="002570CF" w:rsidP="002570CF"/>
    <w:p w:rsidR="002570CF" w:rsidRPr="00EA340F" w:rsidRDefault="002570CF" w:rsidP="002570CF">
      <w:pPr>
        <w:rPr>
          <w:b/>
          <w:sz w:val="24"/>
          <w:szCs w:val="24"/>
        </w:rPr>
      </w:pPr>
      <w:r w:rsidRPr="00EA340F">
        <w:rPr>
          <w:b/>
          <w:sz w:val="24"/>
          <w:szCs w:val="24"/>
        </w:rPr>
        <w:t>Subsections</w:t>
      </w:r>
      <w:r>
        <w:rPr>
          <w:b/>
          <w:sz w:val="24"/>
          <w:szCs w:val="24"/>
        </w:rPr>
        <w:t> </w:t>
      </w:r>
      <w:r w:rsidRPr="00EA340F">
        <w:rPr>
          <w:b/>
          <w:sz w:val="24"/>
          <w:szCs w:val="24"/>
        </w:rPr>
        <w:t>16A(2) and (3) and 20B(2) and (3)</w:t>
      </w:r>
    </w:p>
    <w:p w:rsidR="002570CF" w:rsidRPr="00EA340F" w:rsidRDefault="002570CF" w:rsidP="002570CF"/>
    <w:p w:rsidR="002570CF" w:rsidRPr="00EA340F" w:rsidRDefault="002570CF" w:rsidP="002570CF">
      <w:pPr>
        <w:rPr>
          <w:b/>
        </w:rPr>
      </w:pPr>
      <w:r w:rsidRPr="00EA340F">
        <w:rPr>
          <w:b/>
        </w:rPr>
        <w:t>Kind of editorial change</w:t>
      </w:r>
    </w:p>
    <w:p w:rsidR="002570CF" w:rsidRPr="00EA340F" w:rsidRDefault="002570CF" w:rsidP="002570CF"/>
    <w:p w:rsidR="002570CF" w:rsidRPr="00EA340F" w:rsidRDefault="002570CF" w:rsidP="002570CF">
      <w:r w:rsidRPr="00EA340F">
        <w:t>Correct a typographical error</w:t>
      </w:r>
    </w:p>
    <w:p w:rsidR="002570CF" w:rsidRPr="00EA340F" w:rsidRDefault="002570CF" w:rsidP="002570CF"/>
    <w:p w:rsidR="002570CF" w:rsidRPr="00EA340F" w:rsidRDefault="002570CF" w:rsidP="00534EAB">
      <w:pPr>
        <w:keepNext/>
        <w:keepLines/>
        <w:rPr>
          <w:b/>
        </w:rPr>
      </w:pPr>
      <w:r w:rsidRPr="00EA340F">
        <w:rPr>
          <w:b/>
        </w:rPr>
        <w:t>Details of editorial change</w:t>
      </w:r>
    </w:p>
    <w:p w:rsidR="002570CF" w:rsidRPr="00EA340F" w:rsidRDefault="002570CF" w:rsidP="00534EAB">
      <w:pPr>
        <w:keepNext/>
        <w:keepLines/>
      </w:pPr>
    </w:p>
    <w:p w:rsidR="002570CF" w:rsidRPr="00EA340F" w:rsidRDefault="002570CF" w:rsidP="002570CF">
      <w:r w:rsidRPr="00EA340F">
        <w:t>Subsections</w:t>
      </w:r>
      <w:r>
        <w:t> </w:t>
      </w:r>
      <w:r w:rsidRPr="00EA340F">
        <w:t>16A(2) and (3) and 20B(2) and (3) refer to “Auscheck” rather than “AusCheck”.</w:t>
      </w:r>
    </w:p>
    <w:p w:rsidR="002570CF" w:rsidRPr="00EA340F" w:rsidRDefault="002570CF" w:rsidP="002570CF"/>
    <w:p w:rsidR="002570CF" w:rsidRPr="00EA340F" w:rsidRDefault="002570CF" w:rsidP="002570CF">
      <w:r w:rsidRPr="00EA340F">
        <w:t>This compilation was editorially changed to omit “Auscheck” and substitute “AusCheck” in subsections</w:t>
      </w:r>
      <w:r>
        <w:t> </w:t>
      </w:r>
      <w:r w:rsidRPr="00EA340F">
        <w:t>16A(2) and (3) and 20B(2) and (3) to correct the typographical error.</w:t>
      </w:r>
    </w:p>
    <w:p w:rsidR="00BE72B1" w:rsidRDefault="00BE72B1" w:rsidP="003B7F5E">
      <w:pPr>
        <w:pStyle w:val="Head2"/>
        <w:keepLines/>
      </w:pPr>
      <w:r w:rsidRPr="00E53BB7">
        <w:t>Customs Act 1901</w:t>
      </w:r>
      <w:r>
        <w:t>, Compilation No. 155,</w:t>
      </w:r>
      <w:r w:rsidRPr="003342C4">
        <w:t xml:space="preserve"> Registration Date:</w:t>
      </w:r>
      <w:r>
        <w:t xml:space="preserve"> 24 July 2019 [</w:t>
      </w:r>
      <w:r>
        <w:rPr>
          <w:bCs/>
        </w:rPr>
        <w:t>C2019C00226</w:t>
      </w:r>
      <w:r>
        <w:t>]</w:t>
      </w:r>
    </w:p>
    <w:p w:rsidR="00BE72B1" w:rsidRPr="00E53BB7" w:rsidRDefault="00BE72B1" w:rsidP="003B7F5E">
      <w:pPr>
        <w:keepNext/>
        <w:keepLines/>
      </w:pPr>
    </w:p>
    <w:p w:rsidR="00BE72B1" w:rsidRPr="00E53BB7" w:rsidRDefault="00BE72B1" w:rsidP="003B7F5E">
      <w:pPr>
        <w:keepNext/>
        <w:keepLines/>
        <w:rPr>
          <w:b/>
          <w:sz w:val="24"/>
          <w:szCs w:val="24"/>
        </w:rPr>
      </w:pPr>
      <w:r w:rsidRPr="00E53BB7">
        <w:rPr>
          <w:b/>
          <w:sz w:val="24"/>
          <w:szCs w:val="24"/>
        </w:rPr>
        <w:t>Subsection</w:t>
      </w:r>
      <w:r>
        <w:rPr>
          <w:b/>
          <w:sz w:val="24"/>
          <w:szCs w:val="24"/>
        </w:rPr>
        <w:t> </w:t>
      </w:r>
      <w:r w:rsidRPr="00E53BB7">
        <w:rPr>
          <w:b/>
          <w:sz w:val="24"/>
          <w:szCs w:val="24"/>
        </w:rPr>
        <w:t>4(1)</w:t>
      </w:r>
    </w:p>
    <w:p w:rsidR="00BE72B1" w:rsidRPr="00E53BB7" w:rsidRDefault="00BE72B1" w:rsidP="003B7F5E">
      <w:pPr>
        <w:keepNext/>
        <w:keepLines/>
        <w:rPr>
          <w:b/>
        </w:rPr>
      </w:pPr>
    </w:p>
    <w:p w:rsidR="00BE72B1" w:rsidRPr="00E53BB7" w:rsidRDefault="00BE72B1" w:rsidP="00BE72B1">
      <w:pPr>
        <w:rPr>
          <w:b/>
        </w:rPr>
      </w:pPr>
      <w:r w:rsidRPr="00E53BB7">
        <w:rPr>
          <w:b/>
        </w:rPr>
        <w:t>Kind of editorial change</w:t>
      </w:r>
    </w:p>
    <w:p w:rsidR="00BE72B1" w:rsidRPr="00E53BB7" w:rsidRDefault="00BE72B1" w:rsidP="00BE72B1"/>
    <w:p w:rsidR="00BE72B1" w:rsidRPr="00E53BB7" w:rsidRDefault="00BE72B1" w:rsidP="00BE72B1">
      <w:pPr>
        <w:rPr>
          <w:b/>
        </w:rPr>
      </w:pPr>
      <w:r w:rsidRPr="00E53BB7">
        <w:t xml:space="preserve">Reordering of definitions </w:t>
      </w:r>
    </w:p>
    <w:p w:rsidR="00BE72B1" w:rsidRPr="00E53BB7" w:rsidRDefault="00BE72B1" w:rsidP="00BE72B1"/>
    <w:p w:rsidR="00BE72B1" w:rsidRPr="00E53BB7" w:rsidRDefault="00BE72B1" w:rsidP="007B5D3F">
      <w:pPr>
        <w:keepNext/>
        <w:rPr>
          <w:b/>
        </w:rPr>
      </w:pPr>
      <w:r w:rsidRPr="00E53BB7">
        <w:rPr>
          <w:b/>
        </w:rPr>
        <w:lastRenderedPageBreak/>
        <w:t>Details of editorial change</w:t>
      </w:r>
    </w:p>
    <w:p w:rsidR="00BE72B1" w:rsidRPr="00E53BB7" w:rsidRDefault="00BE72B1" w:rsidP="00BE72B1">
      <w:pPr>
        <w:rPr>
          <w:b/>
        </w:rPr>
      </w:pPr>
    </w:p>
    <w:p w:rsidR="00BE72B1" w:rsidRPr="00E53BB7" w:rsidRDefault="00BE72B1" w:rsidP="00BE72B1">
      <w:r w:rsidRPr="00E53BB7">
        <w:t xml:space="preserve">This compilation was editorially changed to move the definition of </w:t>
      </w:r>
      <w:r w:rsidRPr="00E53BB7">
        <w:rPr>
          <w:b/>
          <w:i/>
        </w:rPr>
        <w:t>child</w:t>
      </w:r>
      <w:r w:rsidRPr="00E53BB7">
        <w:t xml:space="preserve"> in subsection</w:t>
      </w:r>
      <w:r>
        <w:t> </w:t>
      </w:r>
      <w:r w:rsidRPr="00E53BB7">
        <w:t>4(1) to the correct alphabetical position.</w:t>
      </w:r>
    </w:p>
    <w:p w:rsidR="00BE72B1" w:rsidRPr="00E53BB7" w:rsidRDefault="00BE72B1" w:rsidP="00BE72B1"/>
    <w:p w:rsidR="00BE72B1" w:rsidRPr="00E53BB7" w:rsidRDefault="00BE72B1" w:rsidP="00BE72B1"/>
    <w:p w:rsidR="00BE72B1" w:rsidRPr="00E53BB7" w:rsidRDefault="00BE72B1" w:rsidP="00371444">
      <w:pPr>
        <w:keepNext/>
        <w:keepLines/>
        <w:rPr>
          <w:b/>
          <w:sz w:val="24"/>
          <w:szCs w:val="24"/>
        </w:rPr>
      </w:pPr>
      <w:r w:rsidRPr="00E53BB7">
        <w:rPr>
          <w:b/>
          <w:sz w:val="24"/>
          <w:szCs w:val="24"/>
        </w:rPr>
        <w:t>Schedule I</w:t>
      </w:r>
    </w:p>
    <w:p w:rsidR="00BE72B1" w:rsidRPr="00E53BB7" w:rsidRDefault="00BE72B1" w:rsidP="00371444">
      <w:pPr>
        <w:keepNext/>
        <w:keepLines/>
        <w:rPr>
          <w:b/>
        </w:rPr>
      </w:pPr>
    </w:p>
    <w:p w:rsidR="00BE72B1" w:rsidRPr="00E53BB7" w:rsidRDefault="00BE72B1" w:rsidP="00BE72B1">
      <w:pPr>
        <w:rPr>
          <w:b/>
        </w:rPr>
      </w:pPr>
      <w:r w:rsidRPr="00E53BB7">
        <w:rPr>
          <w:b/>
        </w:rPr>
        <w:t>Kind of editorial change</w:t>
      </w:r>
    </w:p>
    <w:p w:rsidR="00BE72B1" w:rsidRPr="00E53BB7" w:rsidRDefault="00BE72B1" w:rsidP="00BE72B1"/>
    <w:p w:rsidR="00BE72B1" w:rsidRPr="00E53BB7" w:rsidRDefault="00BE72B1" w:rsidP="00BE72B1">
      <w:pPr>
        <w:rPr>
          <w:b/>
        </w:rPr>
      </w:pPr>
      <w:r w:rsidRPr="00E53BB7">
        <w:t>Change to the way of referring to or expressing a date</w:t>
      </w:r>
    </w:p>
    <w:p w:rsidR="00BE72B1" w:rsidRPr="00E53BB7" w:rsidRDefault="00BE72B1" w:rsidP="00BE72B1"/>
    <w:p w:rsidR="00BE72B1" w:rsidRPr="00E53BB7" w:rsidRDefault="00BE72B1" w:rsidP="00BE72B1">
      <w:pPr>
        <w:rPr>
          <w:b/>
        </w:rPr>
      </w:pPr>
      <w:r w:rsidRPr="00E53BB7">
        <w:rPr>
          <w:b/>
        </w:rPr>
        <w:t>Details of editorial change</w:t>
      </w:r>
    </w:p>
    <w:p w:rsidR="00BE72B1" w:rsidRPr="00E53BB7" w:rsidRDefault="00BE72B1" w:rsidP="00BE72B1">
      <w:pPr>
        <w:rPr>
          <w:b/>
        </w:rPr>
      </w:pPr>
    </w:p>
    <w:p w:rsidR="00BE72B1" w:rsidRPr="00E53BB7" w:rsidRDefault="00BE72B1" w:rsidP="00BE72B1">
      <w:r w:rsidRPr="00E53BB7">
        <w:t>The form in Schedule I refers to a “day of 19    .”</w:t>
      </w:r>
    </w:p>
    <w:p w:rsidR="00BE72B1" w:rsidRPr="00E53BB7" w:rsidRDefault="00BE72B1" w:rsidP="00BE72B1"/>
    <w:p w:rsidR="00BE72B1" w:rsidRPr="00E53BB7" w:rsidRDefault="00BE72B1" w:rsidP="00BE72B1">
      <w:r w:rsidRPr="00E53BB7">
        <w:t>This compilation was editorially changed to omit “day of 19    .” and substitute “</w:t>
      </w:r>
      <w:r w:rsidRPr="00E53BB7">
        <w:rPr>
          <w:i/>
        </w:rPr>
        <w:t>[insert date]</w:t>
      </w:r>
      <w:r w:rsidRPr="00E53BB7">
        <w:t>.”</w:t>
      </w:r>
      <w:r w:rsidRPr="00E53BB7">
        <w:rPr>
          <w:i/>
        </w:rPr>
        <w:t xml:space="preserve"> </w:t>
      </w:r>
      <w:r w:rsidRPr="00E53BB7">
        <w:t>in the Schedule I form to bring it in line with legislative drafting practice.</w:t>
      </w:r>
    </w:p>
    <w:p w:rsidR="00564164" w:rsidRDefault="00564164" w:rsidP="00564164">
      <w:pPr>
        <w:pStyle w:val="Head2"/>
        <w:keepLines/>
      </w:pPr>
      <w:r>
        <w:t>Income Tax (Effective Life of Depreciating Assets) Determination 2015, Compilation No. 4,</w:t>
      </w:r>
      <w:r w:rsidRPr="003342C4">
        <w:t xml:space="preserve"> Registration Date:</w:t>
      </w:r>
      <w:r>
        <w:t xml:space="preserve"> 24 July 2019 [</w:t>
      </w:r>
      <w:r>
        <w:rPr>
          <w:bCs/>
        </w:rPr>
        <w:t>F2019C00589</w:t>
      </w:r>
      <w:r>
        <w:t>]</w:t>
      </w:r>
    </w:p>
    <w:p w:rsidR="00564164" w:rsidRPr="00F2598C" w:rsidRDefault="00564164" w:rsidP="00564164"/>
    <w:p w:rsidR="00564164" w:rsidRPr="004549F1" w:rsidRDefault="00564164" w:rsidP="00564164">
      <w:pPr>
        <w:rPr>
          <w:b/>
          <w:sz w:val="24"/>
          <w:szCs w:val="24"/>
        </w:rPr>
      </w:pPr>
      <w:r>
        <w:rPr>
          <w:b/>
          <w:sz w:val="24"/>
          <w:szCs w:val="24"/>
        </w:rPr>
        <w:t xml:space="preserve">Table A, </w:t>
      </w:r>
      <w:r w:rsidRPr="0090202D">
        <w:rPr>
          <w:b/>
          <w:sz w:val="24"/>
          <w:szCs w:val="24"/>
        </w:rPr>
        <w:t>industry category MINING (06000 to 10900), sub-category Oil and gas extraction (07000)</w:t>
      </w:r>
    </w:p>
    <w:p w:rsidR="00564164" w:rsidRPr="00D55A3A" w:rsidRDefault="00564164" w:rsidP="00564164"/>
    <w:p w:rsidR="00564164" w:rsidRPr="004549F1" w:rsidRDefault="00564164" w:rsidP="00564164">
      <w:pPr>
        <w:rPr>
          <w:b/>
        </w:rPr>
      </w:pPr>
      <w:r w:rsidRPr="004549F1">
        <w:rPr>
          <w:b/>
        </w:rPr>
        <w:t>Kind of editorial change</w:t>
      </w:r>
    </w:p>
    <w:p w:rsidR="00564164" w:rsidRPr="004549F1" w:rsidRDefault="00564164" w:rsidP="00564164"/>
    <w:p w:rsidR="00564164" w:rsidRPr="00D55A3A" w:rsidRDefault="00564164" w:rsidP="00564164">
      <w:r>
        <w:t>Give effect to the misdescribed amendment as intended</w:t>
      </w:r>
    </w:p>
    <w:p w:rsidR="00564164" w:rsidRPr="004549F1" w:rsidRDefault="00564164" w:rsidP="00564164"/>
    <w:p w:rsidR="00564164" w:rsidRPr="004549F1" w:rsidRDefault="00564164" w:rsidP="00564164">
      <w:pPr>
        <w:rPr>
          <w:b/>
        </w:rPr>
      </w:pPr>
      <w:r w:rsidRPr="004549F1">
        <w:rPr>
          <w:b/>
        </w:rPr>
        <w:t>Details of editorial change</w:t>
      </w:r>
    </w:p>
    <w:p w:rsidR="00564164" w:rsidRPr="00D55A3A" w:rsidRDefault="00564164" w:rsidP="00564164"/>
    <w:p w:rsidR="00564164" w:rsidRDefault="00564164" w:rsidP="00564164">
      <w:r>
        <w:t xml:space="preserve">Schedule 1 item 2 of the </w:t>
      </w:r>
      <w:r w:rsidRPr="00517BF3">
        <w:rPr>
          <w:i/>
        </w:rPr>
        <w:t>Income Tax (Effective Life of Depreciating Assets) Amendment Determination 2019 (No 1)</w:t>
      </w:r>
      <w:r>
        <w:t xml:space="preserve"> provides as follows:</w:t>
      </w:r>
    </w:p>
    <w:p w:rsidR="00564164" w:rsidRDefault="00564164" w:rsidP="00564164"/>
    <w:p w:rsidR="00564164" w:rsidRDefault="00564164" w:rsidP="00564164">
      <w:pPr>
        <w:rPr>
          <w:rFonts w:ascii="Arial" w:hAnsi="Arial" w:cs="Arial"/>
          <w:b/>
        </w:rPr>
      </w:pPr>
      <w:r w:rsidRPr="003D4F5E">
        <w:rPr>
          <w:rFonts w:ascii="Arial" w:hAnsi="Arial" w:cs="Arial"/>
          <w:b/>
        </w:rPr>
        <w:t>[2]</w:t>
      </w:r>
      <w:r w:rsidRPr="003D4F5E">
        <w:rPr>
          <w:rFonts w:ascii="Arial" w:hAnsi="Arial" w:cs="Arial"/>
          <w:b/>
        </w:rPr>
        <w:tab/>
        <w:t xml:space="preserve">Table A, industry category </w:t>
      </w:r>
      <w:r w:rsidRPr="003D4F5E">
        <w:rPr>
          <w:rFonts w:ascii="Arial" w:hAnsi="Arial" w:cs="Arial"/>
          <w:b/>
          <w:i/>
        </w:rPr>
        <w:t>MINING (06000 to 10900)</w:t>
      </w:r>
      <w:r w:rsidRPr="003D4F5E">
        <w:rPr>
          <w:rFonts w:ascii="Arial" w:hAnsi="Arial" w:cs="Arial"/>
          <w:b/>
        </w:rPr>
        <w:t>,</w:t>
      </w:r>
      <w:r w:rsidRPr="003D4F5E">
        <w:rPr>
          <w:rFonts w:ascii="Arial" w:hAnsi="Arial" w:cs="Arial"/>
          <w:b/>
          <w:i/>
        </w:rPr>
        <w:t xml:space="preserve"> </w:t>
      </w:r>
      <w:r w:rsidRPr="003D4F5E">
        <w:rPr>
          <w:rFonts w:ascii="Arial" w:hAnsi="Arial" w:cs="Arial"/>
          <w:b/>
        </w:rPr>
        <w:t>sub</w:t>
      </w:r>
      <w:r w:rsidRPr="003D4F5E">
        <w:rPr>
          <w:rFonts w:ascii="Arial" w:hAnsi="Arial" w:cs="Arial"/>
          <w:b/>
          <w:i/>
        </w:rPr>
        <w:t>-</w:t>
      </w:r>
      <w:r w:rsidRPr="003D4F5E">
        <w:rPr>
          <w:rFonts w:ascii="Arial" w:hAnsi="Arial" w:cs="Arial"/>
          <w:b/>
        </w:rPr>
        <w:t>category</w:t>
      </w:r>
      <w:r w:rsidRPr="003D4F5E">
        <w:rPr>
          <w:rFonts w:ascii="Arial" w:hAnsi="Arial" w:cs="Arial"/>
          <w:b/>
          <w:i/>
        </w:rPr>
        <w:t xml:space="preserve"> Oil and gas extraction (07000)</w:t>
      </w:r>
    </w:p>
    <w:p w:rsidR="00564164" w:rsidRDefault="00564164" w:rsidP="00564164"/>
    <w:p w:rsidR="00564164" w:rsidRPr="00A11EBC" w:rsidRDefault="00564164" w:rsidP="00564164">
      <w:pPr>
        <w:keepNext/>
        <w:rPr>
          <w:i/>
        </w:rPr>
      </w:pPr>
      <w:r w:rsidRPr="003D4F5E">
        <w:rPr>
          <w:i/>
        </w:rPr>
        <w:t>Omit whenever occur</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993"/>
        <w:gridCol w:w="992"/>
        <w:gridCol w:w="1843"/>
      </w:tblGrid>
      <w:tr w:rsidR="00564164" w:rsidRPr="003D4F5E" w:rsidTr="00774E9B">
        <w:trPr>
          <w:cantSplit/>
        </w:trPr>
        <w:tc>
          <w:tcPr>
            <w:tcW w:w="4678" w:type="dxa"/>
            <w:vAlign w:val="center"/>
          </w:tcPr>
          <w:p w:rsidR="00564164" w:rsidRPr="003D4F5E" w:rsidRDefault="00564164" w:rsidP="00774E9B">
            <w:pPr>
              <w:tabs>
                <w:tab w:val="left" w:pos="284"/>
                <w:tab w:val="left" w:pos="567"/>
                <w:tab w:val="left" w:pos="851"/>
                <w:tab w:val="left" w:pos="1134"/>
                <w:tab w:val="left" w:pos="1418"/>
              </w:tabs>
              <w:spacing w:before="20" w:after="20"/>
              <w:rPr>
                <w:rFonts w:ascii="Arial" w:hAnsi="Arial" w:cs="Arial"/>
                <w:sz w:val="18"/>
                <w:szCs w:val="18"/>
              </w:rPr>
            </w:pPr>
            <w:r w:rsidRPr="003D4F5E">
              <w:rPr>
                <w:rFonts w:ascii="Arial" w:hAnsi="Arial" w:cs="Arial"/>
                <w:sz w:val="18"/>
                <w:szCs w:val="18"/>
              </w:rPr>
              <w:tab/>
              <w:t xml:space="preserve">Floating production storage and offloading (FPSO) </w:t>
            </w:r>
            <w:r w:rsidRPr="003D4F5E">
              <w:rPr>
                <w:rFonts w:ascii="Arial" w:hAnsi="Arial" w:cs="Arial"/>
                <w:sz w:val="18"/>
                <w:szCs w:val="18"/>
              </w:rPr>
              <w:tab/>
              <w:t>vessels (incorporating mooring systems)</w:t>
            </w:r>
          </w:p>
        </w:tc>
        <w:tc>
          <w:tcPr>
            <w:tcW w:w="993"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20</w:t>
            </w:r>
          </w:p>
        </w:tc>
        <w:tc>
          <w:tcPr>
            <w:tcW w:w="992"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w:t>
            </w:r>
          </w:p>
        </w:tc>
        <w:tc>
          <w:tcPr>
            <w:tcW w:w="1843"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1 Jul 2002</w:t>
            </w:r>
          </w:p>
        </w:tc>
      </w:tr>
      <w:tr w:rsidR="00564164" w:rsidRPr="003D4F5E" w:rsidTr="00774E9B">
        <w:trPr>
          <w:cantSplit/>
        </w:trPr>
        <w:tc>
          <w:tcPr>
            <w:tcW w:w="4678" w:type="dxa"/>
            <w:tcBorders>
              <w:top w:val="single" w:sz="4" w:space="0" w:color="auto"/>
              <w:left w:val="single" w:sz="4" w:space="0" w:color="auto"/>
              <w:bottom w:val="single" w:sz="4" w:space="0" w:color="auto"/>
              <w:right w:val="single" w:sz="4" w:space="0" w:color="auto"/>
            </w:tcBorders>
            <w:vAlign w:val="center"/>
          </w:tcPr>
          <w:p w:rsidR="00564164" w:rsidRPr="003D4F5E" w:rsidRDefault="00564164" w:rsidP="00774E9B">
            <w:pPr>
              <w:tabs>
                <w:tab w:val="left" w:pos="284"/>
                <w:tab w:val="left" w:pos="567"/>
                <w:tab w:val="left" w:pos="851"/>
                <w:tab w:val="left" w:pos="1134"/>
                <w:tab w:val="left" w:pos="1418"/>
              </w:tabs>
              <w:spacing w:before="20" w:after="20"/>
              <w:rPr>
                <w:rFonts w:ascii="Arial" w:hAnsi="Arial" w:cs="Arial"/>
                <w:sz w:val="18"/>
                <w:szCs w:val="18"/>
              </w:rPr>
            </w:pPr>
            <w:r w:rsidRPr="003D4F5E">
              <w:rPr>
                <w:rFonts w:ascii="Arial" w:hAnsi="Arial" w:cs="Arial"/>
                <w:sz w:val="18"/>
                <w:szCs w:val="18"/>
              </w:rPr>
              <w:tab/>
              <w:t xml:space="preserve">Floating storage and offloading (FSO) vessels </w:t>
            </w:r>
            <w:r w:rsidRPr="003D4F5E">
              <w:rPr>
                <w:rFonts w:ascii="Arial" w:hAnsi="Arial" w:cs="Arial"/>
                <w:sz w:val="18"/>
                <w:szCs w:val="18"/>
              </w:rPr>
              <w:tab/>
              <w:t>(incorporating mooring systems)</w:t>
            </w:r>
          </w:p>
        </w:tc>
        <w:tc>
          <w:tcPr>
            <w:tcW w:w="993" w:type="dxa"/>
            <w:tcBorders>
              <w:top w:val="single" w:sz="4" w:space="0" w:color="auto"/>
              <w:left w:val="single" w:sz="4" w:space="0" w:color="auto"/>
              <w:bottom w:val="single" w:sz="4" w:space="0" w:color="auto"/>
              <w:right w:val="single" w:sz="4" w:space="0" w:color="auto"/>
            </w:tcBorders>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20</w:t>
            </w:r>
          </w:p>
        </w:tc>
        <w:tc>
          <w:tcPr>
            <w:tcW w:w="992" w:type="dxa"/>
            <w:tcBorders>
              <w:top w:val="single" w:sz="4" w:space="0" w:color="auto"/>
              <w:left w:val="single" w:sz="4" w:space="0" w:color="auto"/>
              <w:bottom w:val="single" w:sz="4" w:space="0" w:color="auto"/>
              <w:right w:val="single" w:sz="4" w:space="0" w:color="auto"/>
            </w:tcBorders>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w:t>
            </w:r>
          </w:p>
        </w:tc>
        <w:tc>
          <w:tcPr>
            <w:tcW w:w="1843" w:type="dxa"/>
            <w:tcBorders>
              <w:top w:val="single" w:sz="4" w:space="0" w:color="auto"/>
              <w:left w:val="single" w:sz="4" w:space="0" w:color="auto"/>
              <w:bottom w:val="single" w:sz="4" w:space="0" w:color="auto"/>
              <w:right w:val="single" w:sz="4" w:space="0" w:color="auto"/>
            </w:tcBorders>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1 Jul 2002</w:t>
            </w:r>
          </w:p>
        </w:tc>
      </w:tr>
    </w:tbl>
    <w:p w:rsidR="00564164" w:rsidRDefault="00564164" w:rsidP="00564164"/>
    <w:p w:rsidR="00564164" w:rsidRDefault="00564164" w:rsidP="00564164">
      <w:r>
        <w:t>These table rows only appear once in the table. However, the following table rows appear but refer to “system” rather than “systems”:</w:t>
      </w:r>
    </w:p>
    <w:p w:rsidR="00564164" w:rsidRDefault="00564164" w:rsidP="00564164"/>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993"/>
        <w:gridCol w:w="992"/>
        <w:gridCol w:w="1843"/>
      </w:tblGrid>
      <w:tr w:rsidR="00564164" w:rsidRPr="003D4F5E" w:rsidTr="00774E9B">
        <w:trPr>
          <w:cantSplit/>
        </w:trPr>
        <w:tc>
          <w:tcPr>
            <w:tcW w:w="4678" w:type="dxa"/>
            <w:vAlign w:val="center"/>
          </w:tcPr>
          <w:p w:rsidR="00564164" w:rsidRPr="003D4F5E" w:rsidRDefault="00564164" w:rsidP="00774E9B">
            <w:pPr>
              <w:tabs>
                <w:tab w:val="left" w:pos="284"/>
                <w:tab w:val="left" w:pos="567"/>
                <w:tab w:val="left" w:pos="851"/>
                <w:tab w:val="left" w:pos="1134"/>
                <w:tab w:val="left" w:pos="1418"/>
              </w:tabs>
              <w:spacing w:before="20" w:after="20"/>
              <w:rPr>
                <w:rFonts w:ascii="Arial" w:hAnsi="Arial" w:cs="Arial"/>
                <w:sz w:val="18"/>
                <w:szCs w:val="18"/>
              </w:rPr>
            </w:pPr>
            <w:r w:rsidRPr="003D4F5E">
              <w:rPr>
                <w:rFonts w:ascii="Arial" w:hAnsi="Arial" w:cs="Arial"/>
                <w:sz w:val="18"/>
                <w:szCs w:val="18"/>
              </w:rPr>
              <w:tab/>
              <w:t xml:space="preserve">Floating production storage and offloading (FPSO) </w:t>
            </w:r>
            <w:r w:rsidRPr="003D4F5E">
              <w:rPr>
                <w:rFonts w:ascii="Arial" w:hAnsi="Arial" w:cs="Arial"/>
                <w:sz w:val="18"/>
                <w:szCs w:val="18"/>
              </w:rPr>
              <w:tab/>
              <w:t>vessel</w:t>
            </w:r>
            <w:r>
              <w:rPr>
                <w:rFonts w:ascii="Arial" w:hAnsi="Arial" w:cs="Arial"/>
                <w:sz w:val="18"/>
                <w:szCs w:val="18"/>
              </w:rPr>
              <w:t>s (incorporating mooring system</w:t>
            </w:r>
            <w:r w:rsidRPr="003D4F5E">
              <w:rPr>
                <w:rFonts w:ascii="Arial" w:hAnsi="Arial" w:cs="Arial"/>
                <w:sz w:val="18"/>
                <w:szCs w:val="18"/>
              </w:rPr>
              <w:t>)</w:t>
            </w:r>
          </w:p>
        </w:tc>
        <w:tc>
          <w:tcPr>
            <w:tcW w:w="993"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20</w:t>
            </w:r>
          </w:p>
        </w:tc>
        <w:tc>
          <w:tcPr>
            <w:tcW w:w="992"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w:t>
            </w:r>
          </w:p>
        </w:tc>
        <w:tc>
          <w:tcPr>
            <w:tcW w:w="1843"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1 Jul 2002</w:t>
            </w:r>
          </w:p>
        </w:tc>
      </w:tr>
      <w:tr w:rsidR="00564164" w:rsidRPr="003D4F5E" w:rsidTr="00774E9B">
        <w:trPr>
          <w:cantSplit/>
        </w:trPr>
        <w:tc>
          <w:tcPr>
            <w:tcW w:w="4678" w:type="dxa"/>
            <w:tcBorders>
              <w:top w:val="single" w:sz="4" w:space="0" w:color="auto"/>
              <w:left w:val="single" w:sz="4" w:space="0" w:color="auto"/>
              <w:bottom w:val="single" w:sz="4" w:space="0" w:color="auto"/>
              <w:right w:val="single" w:sz="4" w:space="0" w:color="auto"/>
            </w:tcBorders>
            <w:vAlign w:val="center"/>
          </w:tcPr>
          <w:p w:rsidR="00564164" w:rsidRPr="003D4F5E" w:rsidRDefault="00564164" w:rsidP="00774E9B">
            <w:pPr>
              <w:tabs>
                <w:tab w:val="left" w:pos="284"/>
                <w:tab w:val="left" w:pos="567"/>
                <w:tab w:val="left" w:pos="851"/>
                <w:tab w:val="left" w:pos="1134"/>
                <w:tab w:val="left" w:pos="1418"/>
              </w:tabs>
              <w:spacing w:before="20" w:after="20"/>
              <w:rPr>
                <w:rFonts w:ascii="Arial" w:hAnsi="Arial" w:cs="Arial"/>
                <w:sz w:val="18"/>
                <w:szCs w:val="18"/>
              </w:rPr>
            </w:pPr>
            <w:r w:rsidRPr="003D4F5E">
              <w:rPr>
                <w:rFonts w:ascii="Arial" w:hAnsi="Arial" w:cs="Arial"/>
                <w:sz w:val="18"/>
                <w:szCs w:val="18"/>
              </w:rPr>
              <w:tab/>
              <w:t>Floating storage and offloading (FSO) vessels</w:t>
            </w:r>
            <w:r>
              <w:rPr>
                <w:rFonts w:ascii="Arial" w:hAnsi="Arial" w:cs="Arial"/>
                <w:sz w:val="18"/>
                <w:szCs w:val="18"/>
              </w:rPr>
              <w:t xml:space="preserve"> </w:t>
            </w:r>
            <w:r>
              <w:rPr>
                <w:rFonts w:ascii="Arial" w:hAnsi="Arial" w:cs="Arial"/>
                <w:sz w:val="18"/>
                <w:szCs w:val="18"/>
              </w:rPr>
              <w:tab/>
              <w:t>(incorporating mooring system</w:t>
            </w:r>
            <w:r w:rsidRPr="003D4F5E">
              <w:rPr>
                <w:rFonts w:ascii="Arial"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20</w:t>
            </w:r>
          </w:p>
        </w:tc>
        <w:tc>
          <w:tcPr>
            <w:tcW w:w="992" w:type="dxa"/>
            <w:tcBorders>
              <w:top w:val="single" w:sz="4" w:space="0" w:color="auto"/>
              <w:left w:val="single" w:sz="4" w:space="0" w:color="auto"/>
              <w:bottom w:val="single" w:sz="4" w:space="0" w:color="auto"/>
              <w:right w:val="single" w:sz="4" w:space="0" w:color="auto"/>
            </w:tcBorders>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w:t>
            </w:r>
          </w:p>
        </w:tc>
        <w:tc>
          <w:tcPr>
            <w:tcW w:w="1843" w:type="dxa"/>
            <w:tcBorders>
              <w:top w:val="single" w:sz="4" w:space="0" w:color="auto"/>
              <w:left w:val="single" w:sz="4" w:space="0" w:color="auto"/>
              <w:bottom w:val="single" w:sz="4" w:space="0" w:color="auto"/>
              <w:right w:val="single" w:sz="4" w:space="0" w:color="auto"/>
            </w:tcBorders>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1 Jul 2002</w:t>
            </w:r>
          </w:p>
        </w:tc>
      </w:tr>
    </w:tbl>
    <w:p w:rsidR="00564164" w:rsidRDefault="00564164" w:rsidP="00564164"/>
    <w:p w:rsidR="00564164" w:rsidRDefault="00564164" w:rsidP="00564164">
      <w:r>
        <w:t>This compilation was editorially changed to omit the following four table rows and give effect to the misdescribed amendment as intended:</w:t>
      </w:r>
    </w:p>
    <w:p w:rsidR="00564164" w:rsidRDefault="00564164" w:rsidP="00564164"/>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993"/>
        <w:gridCol w:w="992"/>
        <w:gridCol w:w="1843"/>
      </w:tblGrid>
      <w:tr w:rsidR="00564164" w:rsidRPr="003D4F5E" w:rsidTr="00774E9B">
        <w:trPr>
          <w:cantSplit/>
        </w:trPr>
        <w:tc>
          <w:tcPr>
            <w:tcW w:w="4678" w:type="dxa"/>
            <w:vAlign w:val="center"/>
          </w:tcPr>
          <w:p w:rsidR="00564164" w:rsidRPr="003D4F5E" w:rsidRDefault="00564164" w:rsidP="00774E9B">
            <w:pPr>
              <w:tabs>
                <w:tab w:val="left" w:pos="284"/>
                <w:tab w:val="left" w:pos="567"/>
                <w:tab w:val="left" w:pos="851"/>
                <w:tab w:val="left" w:pos="1134"/>
                <w:tab w:val="left" w:pos="1418"/>
              </w:tabs>
              <w:spacing w:before="20" w:after="20"/>
              <w:rPr>
                <w:rFonts w:ascii="Arial" w:hAnsi="Arial" w:cs="Arial"/>
                <w:sz w:val="18"/>
                <w:szCs w:val="18"/>
              </w:rPr>
            </w:pPr>
            <w:r w:rsidRPr="003D4F5E">
              <w:rPr>
                <w:rFonts w:ascii="Arial" w:hAnsi="Arial" w:cs="Arial"/>
                <w:sz w:val="18"/>
                <w:szCs w:val="18"/>
              </w:rPr>
              <w:tab/>
              <w:t xml:space="preserve">Floating production storage and offloading (FPSO) </w:t>
            </w:r>
            <w:r w:rsidRPr="003D4F5E">
              <w:rPr>
                <w:rFonts w:ascii="Arial" w:hAnsi="Arial" w:cs="Arial"/>
                <w:sz w:val="18"/>
                <w:szCs w:val="18"/>
              </w:rPr>
              <w:tab/>
              <w:t>vessels (incorporating mooring systems)</w:t>
            </w:r>
          </w:p>
        </w:tc>
        <w:tc>
          <w:tcPr>
            <w:tcW w:w="993"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20</w:t>
            </w:r>
          </w:p>
        </w:tc>
        <w:tc>
          <w:tcPr>
            <w:tcW w:w="992"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w:t>
            </w:r>
          </w:p>
        </w:tc>
        <w:tc>
          <w:tcPr>
            <w:tcW w:w="1843"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1 Jul 2002</w:t>
            </w:r>
          </w:p>
        </w:tc>
      </w:tr>
      <w:tr w:rsidR="00564164" w:rsidRPr="003D4F5E" w:rsidTr="00774E9B">
        <w:trPr>
          <w:cantSplit/>
        </w:trPr>
        <w:tc>
          <w:tcPr>
            <w:tcW w:w="4678" w:type="dxa"/>
            <w:tcBorders>
              <w:top w:val="single" w:sz="4" w:space="0" w:color="auto"/>
              <w:left w:val="single" w:sz="4" w:space="0" w:color="auto"/>
              <w:bottom w:val="single" w:sz="4" w:space="0" w:color="auto"/>
              <w:right w:val="single" w:sz="4" w:space="0" w:color="auto"/>
            </w:tcBorders>
            <w:vAlign w:val="center"/>
          </w:tcPr>
          <w:p w:rsidR="00564164" w:rsidRPr="003D4F5E" w:rsidRDefault="00564164" w:rsidP="00774E9B">
            <w:pPr>
              <w:tabs>
                <w:tab w:val="left" w:pos="284"/>
                <w:tab w:val="left" w:pos="567"/>
                <w:tab w:val="left" w:pos="851"/>
                <w:tab w:val="left" w:pos="1134"/>
                <w:tab w:val="left" w:pos="1418"/>
              </w:tabs>
              <w:spacing w:before="20" w:after="20"/>
              <w:rPr>
                <w:rFonts w:ascii="Arial" w:hAnsi="Arial" w:cs="Arial"/>
                <w:sz w:val="18"/>
                <w:szCs w:val="18"/>
              </w:rPr>
            </w:pPr>
            <w:r w:rsidRPr="003D4F5E">
              <w:rPr>
                <w:rFonts w:ascii="Arial" w:hAnsi="Arial" w:cs="Arial"/>
                <w:sz w:val="18"/>
                <w:szCs w:val="18"/>
              </w:rPr>
              <w:tab/>
              <w:t xml:space="preserve">Floating storage and offloading (FSO) vessels </w:t>
            </w:r>
            <w:r w:rsidRPr="003D4F5E">
              <w:rPr>
                <w:rFonts w:ascii="Arial" w:hAnsi="Arial" w:cs="Arial"/>
                <w:sz w:val="18"/>
                <w:szCs w:val="18"/>
              </w:rPr>
              <w:tab/>
              <w:t>(incorporating mooring systems)</w:t>
            </w:r>
          </w:p>
        </w:tc>
        <w:tc>
          <w:tcPr>
            <w:tcW w:w="993" w:type="dxa"/>
            <w:tcBorders>
              <w:top w:val="single" w:sz="4" w:space="0" w:color="auto"/>
              <w:left w:val="single" w:sz="4" w:space="0" w:color="auto"/>
              <w:bottom w:val="single" w:sz="4" w:space="0" w:color="auto"/>
              <w:right w:val="single" w:sz="4" w:space="0" w:color="auto"/>
            </w:tcBorders>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20</w:t>
            </w:r>
          </w:p>
        </w:tc>
        <w:tc>
          <w:tcPr>
            <w:tcW w:w="992" w:type="dxa"/>
            <w:tcBorders>
              <w:top w:val="single" w:sz="4" w:space="0" w:color="auto"/>
              <w:left w:val="single" w:sz="4" w:space="0" w:color="auto"/>
              <w:bottom w:val="single" w:sz="4" w:space="0" w:color="auto"/>
              <w:right w:val="single" w:sz="4" w:space="0" w:color="auto"/>
            </w:tcBorders>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w:t>
            </w:r>
          </w:p>
        </w:tc>
        <w:tc>
          <w:tcPr>
            <w:tcW w:w="1843" w:type="dxa"/>
            <w:tcBorders>
              <w:top w:val="single" w:sz="4" w:space="0" w:color="auto"/>
              <w:left w:val="single" w:sz="4" w:space="0" w:color="auto"/>
              <w:bottom w:val="single" w:sz="4" w:space="0" w:color="auto"/>
              <w:right w:val="single" w:sz="4" w:space="0" w:color="auto"/>
            </w:tcBorders>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1 Jul 2002</w:t>
            </w:r>
          </w:p>
        </w:tc>
      </w:tr>
    </w:tbl>
    <w:p w:rsidR="00564164" w:rsidRDefault="00564164" w:rsidP="00564164"/>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993"/>
        <w:gridCol w:w="992"/>
        <w:gridCol w:w="1843"/>
      </w:tblGrid>
      <w:tr w:rsidR="00564164" w:rsidRPr="003D4F5E" w:rsidTr="00774E9B">
        <w:trPr>
          <w:cantSplit/>
        </w:trPr>
        <w:tc>
          <w:tcPr>
            <w:tcW w:w="4678" w:type="dxa"/>
            <w:vAlign w:val="center"/>
          </w:tcPr>
          <w:p w:rsidR="00564164" w:rsidRPr="003D4F5E" w:rsidRDefault="00564164" w:rsidP="00774E9B">
            <w:pPr>
              <w:tabs>
                <w:tab w:val="left" w:pos="284"/>
                <w:tab w:val="left" w:pos="567"/>
                <w:tab w:val="left" w:pos="851"/>
                <w:tab w:val="left" w:pos="1134"/>
                <w:tab w:val="left" w:pos="1418"/>
              </w:tabs>
              <w:spacing w:before="20" w:after="20"/>
              <w:rPr>
                <w:rFonts w:ascii="Arial" w:hAnsi="Arial" w:cs="Arial"/>
                <w:sz w:val="18"/>
                <w:szCs w:val="18"/>
              </w:rPr>
            </w:pPr>
            <w:r w:rsidRPr="003D4F5E">
              <w:rPr>
                <w:rFonts w:ascii="Arial" w:hAnsi="Arial" w:cs="Arial"/>
                <w:sz w:val="18"/>
                <w:szCs w:val="18"/>
              </w:rPr>
              <w:tab/>
              <w:t xml:space="preserve">Floating production storage and offloading (FPSO) </w:t>
            </w:r>
            <w:r w:rsidRPr="003D4F5E">
              <w:rPr>
                <w:rFonts w:ascii="Arial" w:hAnsi="Arial" w:cs="Arial"/>
                <w:sz w:val="18"/>
                <w:szCs w:val="18"/>
              </w:rPr>
              <w:tab/>
              <w:t>vessel</w:t>
            </w:r>
            <w:r>
              <w:rPr>
                <w:rFonts w:ascii="Arial" w:hAnsi="Arial" w:cs="Arial"/>
                <w:sz w:val="18"/>
                <w:szCs w:val="18"/>
              </w:rPr>
              <w:t>s (incorporating mooring system</w:t>
            </w:r>
            <w:r w:rsidRPr="003D4F5E">
              <w:rPr>
                <w:rFonts w:ascii="Arial" w:hAnsi="Arial" w:cs="Arial"/>
                <w:sz w:val="18"/>
                <w:szCs w:val="18"/>
              </w:rPr>
              <w:t>)</w:t>
            </w:r>
          </w:p>
        </w:tc>
        <w:tc>
          <w:tcPr>
            <w:tcW w:w="993"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20</w:t>
            </w:r>
          </w:p>
        </w:tc>
        <w:tc>
          <w:tcPr>
            <w:tcW w:w="992"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w:t>
            </w:r>
          </w:p>
        </w:tc>
        <w:tc>
          <w:tcPr>
            <w:tcW w:w="1843"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1 Jul 2002</w:t>
            </w:r>
          </w:p>
        </w:tc>
      </w:tr>
      <w:tr w:rsidR="00564164" w:rsidRPr="003D4F5E" w:rsidTr="00774E9B">
        <w:trPr>
          <w:cantSplit/>
        </w:trPr>
        <w:tc>
          <w:tcPr>
            <w:tcW w:w="4678" w:type="dxa"/>
            <w:tcBorders>
              <w:top w:val="single" w:sz="4" w:space="0" w:color="auto"/>
              <w:left w:val="single" w:sz="4" w:space="0" w:color="auto"/>
              <w:bottom w:val="single" w:sz="4" w:space="0" w:color="auto"/>
              <w:right w:val="single" w:sz="4" w:space="0" w:color="auto"/>
            </w:tcBorders>
            <w:vAlign w:val="center"/>
          </w:tcPr>
          <w:p w:rsidR="00564164" w:rsidRPr="003D4F5E" w:rsidRDefault="00564164" w:rsidP="00774E9B">
            <w:pPr>
              <w:tabs>
                <w:tab w:val="left" w:pos="284"/>
                <w:tab w:val="left" w:pos="567"/>
                <w:tab w:val="left" w:pos="851"/>
                <w:tab w:val="left" w:pos="1134"/>
                <w:tab w:val="left" w:pos="1418"/>
              </w:tabs>
              <w:spacing w:before="20" w:after="20"/>
              <w:rPr>
                <w:rFonts w:ascii="Arial" w:hAnsi="Arial" w:cs="Arial"/>
                <w:sz w:val="18"/>
                <w:szCs w:val="18"/>
              </w:rPr>
            </w:pPr>
            <w:r w:rsidRPr="003D4F5E">
              <w:rPr>
                <w:rFonts w:ascii="Arial" w:hAnsi="Arial" w:cs="Arial"/>
                <w:sz w:val="18"/>
                <w:szCs w:val="18"/>
              </w:rPr>
              <w:tab/>
              <w:t>Floating storage and offloading (FSO) vessels</w:t>
            </w:r>
            <w:r>
              <w:rPr>
                <w:rFonts w:ascii="Arial" w:hAnsi="Arial" w:cs="Arial"/>
                <w:sz w:val="18"/>
                <w:szCs w:val="18"/>
              </w:rPr>
              <w:t xml:space="preserve"> </w:t>
            </w:r>
            <w:r>
              <w:rPr>
                <w:rFonts w:ascii="Arial" w:hAnsi="Arial" w:cs="Arial"/>
                <w:sz w:val="18"/>
                <w:szCs w:val="18"/>
              </w:rPr>
              <w:tab/>
              <w:t>(incorporating mooring system</w:t>
            </w:r>
            <w:r w:rsidRPr="003D4F5E">
              <w:rPr>
                <w:rFonts w:ascii="Arial"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20</w:t>
            </w:r>
          </w:p>
        </w:tc>
        <w:tc>
          <w:tcPr>
            <w:tcW w:w="992" w:type="dxa"/>
            <w:tcBorders>
              <w:top w:val="single" w:sz="4" w:space="0" w:color="auto"/>
              <w:left w:val="single" w:sz="4" w:space="0" w:color="auto"/>
              <w:bottom w:val="single" w:sz="4" w:space="0" w:color="auto"/>
              <w:right w:val="single" w:sz="4" w:space="0" w:color="auto"/>
            </w:tcBorders>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w:t>
            </w:r>
          </w:p>
        </w:tc>
        <w:tc>
          <w:tcPr>
            <w:tcW w:w="1843" w:type="dxa"/>
            <w:tcBorders>
              <w:top w:val="single" w:sz="4" w:space="0" w:color="auto"/>
              <w:left w:val="single" w:sz="4" w:space="0" w:color="auto"/>
              <w:bottom w:val="single" w:sz="4" w:space="0" w:color="auto"/>
              <w:right w:val="single" w:sz="4" w:space="0" w:color="auto"/>
            </w:tcBorders>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r w:rsidRPr="003D4F5E">
              <w:rPr>
                <w:rFonts w:ascii="Arial" w:hAnsi="Arial" w:cs="Arial"/>
                <w:sz w:val="18"/>
                <w:szCs w:val="18"/>
              </w:rPr>
              <w:t>1 Jul 2002</w:t>
            </w:r>
          </w:p>
        </w:tc>
      </w:tr>
    </w:tbl>
    <w:p w:rsidR="00564164" w:rsidRDefault="00564164" w:rsidP="00564164"/>
    <w:p w:rsidR="00564164" w:rsidRDefault="00564164" w:rsidP="00564164"/>
    <w:p w:rsidR="00564164" w:rsidRPr="004549F1" w:rsidRDefault="00564164" w:rsidP="00923D48">
      <w:pPr>
        <w:keepNext/>
        <w:keepLines/>
        <w:rPr>
          <w:b/>
          <w:sz w:val="24"/>
          <w:szCs w:val="24"/>
        </w:rPr>
      </w:pPr>
      <w:r>
        <w:rPr>
          <w:b/>
          <w:sz w:val="24"/>
          <w:szCs w:val="24"/>
        </w:rPr>
        <w:t xml:space="preserve">Table A, </w:t>
      </w:r>
      <w:r w:rsidRPr="0090202D">
        <w:rPr>
          <w:b/>
          <w:sz w:val="24"/>
          <w:szCs w:val="24"/>
        </w:rPr>
        <w:t xml:space="preserve">industry category FINANCIAL AND INSURANCE SERVICES (62100 </w:t>
      </w:r>
      <w:r>
        <w:rPr>
          <w:b/>
          <w:sz w:val="24"/>
          <w:szCs w:val="24"/>
        </w:rPr>
        <w:t>to</w:t>
      </w:r>
      <w:r w:rsidRPr="0090202D">
        <w:rPr>
          <w:b/>
          <w:sz w:val="24"/>
          <w:szCs w:val="24"/>
        </w:rPr>
        <w:t xml:space="preserve"> 64200)</w:t>
      </w:r>
    </w:p>
    <w:p w:rsidR="00564164" w:rsidRPr="00D55A3A" w:rsidRDefault="00564164" w:rsidP="00923D48">
      <w:pPr>
        <w:keepNext/>
        <w:keepLines/>
      </w:pPr>
    </w:p>
    <w:p w:rsidR="00564164" w:rsidRPr="004549F1" w:rsidRDefault="00564164" w:rsidP="00564164">
      <w:pPr>
        <w:rPr>
          <w:b/>
        </w:rPr>
      </w:pPr>
      <w:r w:rsidRPr="004549F1">
        <w:rPr>
          <w:b/>
        </w:rPr>
        <w:t>Kind of editorial change</w:t>
      </w:r>
    </w:p>
    <w:p w:rsidR="00564164" w:rsidRPr="004549F1" w:rsidRDefault="00564164" w:rsidP="00564164"/>
    <w:p w:rsidR="00564164" w:rsidRPr="00D55A3A" w:rsidRDefault="00564164" w:rsidP="00564164">
      <w:r>
        <w:t>Removal of redundant text</w:t>
      </w:r>
    </w:p>
    <w:p w:rsidR="00564164" w:rsidRPr="004549F1" w:rsidRDefault="00564164" w:rsidP="00564164"/>
    <w:p w:rsidR="00564164" w:rsidRPr="004549F1" w:rsidRDefault="00564164" w:rsidP="00564164">
      <w:pPr>
        <w:rPr>
          <w:b/>
        </w:rPr>
      </w:pPr>
      <w:r w:rsidRPr="004549F1">
        <w:rPr>
          <w:b/>
        </w:rPr>
        <w:t>Details of editorial change</w:t>
      </w:r>
    </w:p>
    <w:p w:rsidR="00564164" w:rsidRPr="00D55A3A" w:rsidRDefault="00564164" w:rsidP="00564164"/>
    <w:p w:rsidR="00564164" w:rsidRDefault="00564164" w:rsidP="00564164">
      <w:r>
        <w:t xml:space="preserve">Schedule 1 item 10 of the </w:t>
      </w:r>
      <w:r w:rsidRPr="00517BF3">
        <w:rPr>
          <w:i/>
        </w:rPr>
        <w:t>Income Tax (Effective Life of Depreciating Assets) Amendment Determination 2019 (No 1)</w:t>
      </w:r>
      <w:r>
        <w:t xml:space="preserve"> provides as follows:</w:t>
      </w:r>
    </w:p>
    <w:p w:rsidR="00564164" w:rsidRDefault="00564164" w:rsidP="00564164"/>
    <w:p w:rsidR="00564164" w:rsidRDefault="00564164" w:rsidP="00564164">
      <w:pPr>
        <w:rPr>
          <w:rFonts w:ascii="Arial" w:hAnsi="Arial" w:cs="Arial"/>
          <w:b/>
          <w:i/>
        </w:rPr>
      </w:pPr>
      <w:r w:rsidRPr="003D4F5E">
        <w:rPr>
          <w:rFonts w:ascii="Arial" w:hAnsi="Arial" w:cs="Arial"/>
          <w:b/>
        </w:rPr>
        <w:t xml:space="preserve">[10] Table A, industry category </w:t>
      </w:r>
      <w:r w:rsidRPr="003D4F5E">
        <w:rPr>
          <w:rFonts w:ascii="Arial" w:hAnsi="Arial" w:cs="Arial"/>
          <w:b/>
          <w:i/>
        </w:rPr>
        <w:t>FINANCIAL AND INSURANCE SERVICES (62100 TO 64200)</w:t>
      </w:r>
    </w:p>
    <w:p w:rsidR="00564164" w:rsidRDefault="00564164" w:rsidP="00564164"/>
    <w:p w:rsidR="00564164" w:rsidRPr="00A11EBC" w:rsidRDefault="00564164" w:rsidP="00564164">
      <w:pPr>
        <w:keepNext/>
        <w:rPr>
          <w:i/>
        </w:rPr>
      </w:pPr>
      <w:r w:rsidRPr="003D4F5E">
        <w:rPr>
          <w:i/>
        </w:rPr>
        <w:t>Omit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18"/>
        <w:gridCol w:w="1275"/>
        <w:gridCol w:w="2127"/>
      </w:tblGrid>
      <w:tr w:rsidR="00564164" w:rsidRPr="003D4F5E" w:rsidTr="00774E9B">
        <w:tc>
          <w:tcPr>
            <w:tcW w:w="3652" w:type="dxa"/>
          </w:tcPr>
          <w:p w:rsidR="00564164" w:rsidRPr="003D4F5E" w:rsidRDefault="00564164" w:rsidP="00774E9B">
            <w:pPr>
              <w:tabs>
                <w:tab w:val="left" w:pos="284"/>
                <w:tab w:val="left" w:pos="567"/>
                <w:tab w:val="left" w:pos="851"/>
                <w:tab w:val="left" w:pos="1134"/>
                <w:tab w:val="left" w:pos="1418"/>
              </w:tabs>
              <w:autoSpaceDE w:val="0"/>
              <w:autoSpaceDN w:val="0"/>
              <w:adjustRightInd w:val="0"/>
              <w:spacing w:before="20" w:after="20"/>
              <w:rPr>
                <w:rFonts w:ascii="Arial" w:hAnsi="Arial" w:cs="Arial"/>
                <w:sz w:val="18"/>
              </w:rPr>
            </w:pPr>
            <w:r w:rsidRPr="003D4F5E">
              <w:rPr>
                <w:rFonts w:ascii="Arial" w:hAnsi="Arial" w:cs="Arial"/>
                <w:sz w:val="18"/>
              </w:rPr>
              <w:t>Banks:</w:t>
            </w:r>
          </w:p>
        </w:tc>
        <w:tc>
          <w:tcPr>
            <w:tcW w:w="1418" w:type="dxa"/>
          </w:tcPr>
          <w:p w:rsidR="00564164" w:rsidRPr="003D4F5E" w:rsidRDefault="00564164" w:rsidP="00774E9B">
            <w:pPr>
              <w:keepNext/>
              <w:tabs>
                <w:tab w:val="left" w:pos="284"/>
                <w:tab w:val="left" w:pos="567"/>
                <w:tab w:val="left" w:pos="851"/>
                <w:tab w:val="left" w:pos="1134"/>
                <w:tab w:val="left" w:pos="1418"/>
              </w:tabs>
              <w:spacing w:before="20" w:after="20"/>
              <w:jc w:val="center"/>
              <w:rPr>
                <w:rFonts w:ascii="Arial" w:hAnsi="Arial" w:cs="Arial"/>
                <w:sz w:val="18"/>
              </w:rPr>
            </w:pPr>
          </w:p>
        </w:tc>
        <w:tc>
          <w:tcPr>
            <w:tcW w:w="1275" w:type="dxa"/>
          </w:tcPr>
          <w:p w:rsidR="00564164" w:rsidRPr="003D4F5E" w:rsidRDefault="00564164" w:rsidP="00774E9B">
            <w:pPr>
              <w:keepNext/>
              <w:tabs>
                <w:tab w:val="left" w:pos="284"/>
                <w:tab w:val="left" w:pos="567"/>
                <w:tab w:val="left" w:pos="851"/>
                <w:tab w:val="left" w:pos="1134"/>
                <w:tab w:val="left" w:pos="1418"/>
              </w:tabs>
              <w:spacing w:before="20" w:after="20"/>
              <w:jc w:val="center"/>
              <w:rPr>
                <w:rFonts w:ascii="Arial" w:hAnsi="Arial" w:cs="Arial"/>
                <w:sz w:val="18"/>
              </w:rPr>
            </w:pPr>
          </w:p>
        </w:tc>
        <w:tc>
          <w:tcPr>
            <w:tcW w:w="2127" w:type="dxa"/>
          </w:tcPr>
          <w:p w:rsidR="00564164" w:rsidRPr="003D4F5E" w:rsidRDefault="00564164" w:rsidP="00774E9B">
            <w:pPr>
              <w:keepNext/>
              <w:tabs>
                <w:tab w:val="left" w:pos="284"/>
                <w:tab w:val="left" w:pos="567"/>
                <w:tab w:val="left" w:pos="851"/>
                <w:tab w:val="left" w:pos="1134"/>
                <w:tab w:val="left" w:pos="1418"/>
              </w:tabs>
              <w:spacing w:before="20" w:after="20"/>
              <w:jc w:val="center"/>
              <w:rPr>
                <w:rFonts w:ascii="Arial" w:hAnsi="Arial" w:cs="Arial"/>
                <w:sz w:val="18"/>
              </w:rPr>
            </w:pPr>
          </w:p>
        </w:tc>
      </w:tr>
      <w:tr w:rsidR="00564164" w:rsidRPr="003D4F5E" w:rsidTr="00774E9B">
        <w:tc>
          <w:tcPr>
            <w:tcW w:w="3652" w:type="dxa"/>
          </w:tcPr>
          <w:p w:rsidR="00564164" w:rsidRPr="003D4F5E" w:rsidRDefault="00564164" w:rsidP="00774E9B">
            <w:pPr>
              <w:tabs>
                <w:tab w:val="left" w:pos="284"/>
                <w:tab w:val="left" w:pos="567"/>
                <w:tab w:val="left" w:pos="851"/>
                <w:tab w:val="left" w:pos="1134"/>
                <w:tab w:val="left" w:pos="1418"/>
              </w:tabs>
              <w:autoSpaceDE w:val="0"/>
              <w:autoSpaceDN w:val="0"/>
              <w:adjustRightInd w:val="0"/>
              <w:spacing w:before="20" w:after="20"/>
              <w:rPr>
                <w:rFonts w:ascii="Arial" w:hAnsi="Arial" w:cs="Arial"/>
                <w:sz w:val="18"/>
              </w:rPr>
            </w:pPr>
            <w:r w:rsidRPr="003D4F5E">
              <w:rPr>
                <w:rFonts w:ascii="Arial" w:hAnsi="Arial" w:cs="Arial"/>
                <w:sz w:val="18"/>
              </w:rPr>
              <w:tab/>
              <w:t>Demountable strongrooms</w:t>
            </w:r>
          </w:p>
        </w:tc>
        <w:tc>
          <w:tcPr>
            <w:tcW w:w="1418" w:type="dxa"/>
          </w:tcPr>
          <w:p w:rsidR="00564164" w:rsidRPr="003D4F5E" w:rsidRDefault="00564164" w:rsidP="00774E9B">
            <w:pPr>
              <w:keepNext/>
              <w:tabs>
                <w:tab w:val="left" w:pos="284"/>
                <w:tab w:val="left" w:pos="567"/>
                <w:tab w:val="left" w:pos="851"/>
                <w:tab w:val="left" w:pos="1134"/>
                <w:tab w:val="left" w:pos="1418"/>
              </w:tabs>
              <w:spacing w:before="20" w:after="20"/>
              <w:jc w:val="center"/>
              <w:rPr>
                <w:rFonts w:ascii="Arial" w:hAnsi="Arial" w:cs="Arial"/>
                <w:sz w:val="18"/>
              </w:rPr>
            </w:pPr>
            <w:r w:rsidRPr="003D4F5E">
              <w:rPr>
                <w:rFonts w:ascii="Arial" w:hAnsi="Arial" w:cs="Arial"/>
                <w:sz w:val="18"/>
              </w:rPr>
              <w:t>100</w:t>
            </w:r>
          </w:p>
        </w:tc>
        <w:tc>
          <w:tcPr>
            <w:tcW w:w="1275" w:type="dxa"/>
          </w:tcPr>
          <w:p w:rsidR="00564164" w:rsidRPr="003D4F5E" w:rsidRDefault="00564164" w:rsidP="00774E9B">
            <w:pPr>
              <w:keepNext/>
              <w:tabs>
                <w:tab w:val="left" w:pos="284"/>
                <w:tab w:val="left" w:pos="567"/>
                <w:tab w:val="left" w:pos="851"/>
                <w:tab w:val="left" w:pos="1134"/>
                <w:tab w:val="left" w:pos="1418"/>
              </w:tabs>
              <w:spacing w:before="20" w:after="20"/>
              <w:jc w:val="center"/>
              <w:rPr>
                <w:rFonts w:ascii="Arial" w:hAnsi="Arial" w:cs="Arial"/>
                <w:sz w:val="18"/>
              </w:rPr>
            </w:pPr>
          </w:p>
        </w:tc>
        <w:tc>
          <w:tcPr>
            <w:tcW w:w="2127" w:type="dxa"/>
          </w:tcPr>
          <w:p w:rsidR="00564164" w:rsidRPr="003D4F5E" w:rsidRDefault="00564164" w:rsidP="00774E9B">
            <w:pPr>
              <w:keepNext/>
              <w:tabs>
                <w:tab w:val="left" w:pos="284"/>
                <w:tab w:val="left" w:pos="567"/>
                <w:tab w:val="left" w:pos="851"/>
                <w:tab w:val="left" w:pos="1134"/>
                <w:tab w:val="left" w:pos="1418"/>
              </w:tabs>
              <w:spacing w:before="20" w:after="20"/>
              <w:jc w:val="center"/>
              <w:rPr>
                <w:rFonts w:ascii="Arial" w:hAnsi="Arial" w:cs="Arial"/>
                <w:sz w:val="18"/>
              </w:rPr>
            </w:pPr>
            <w:r w:rsidRPr="003D4F5E">
              <w:rPr>
                <w:rFonts w:ascii="Arial" w:hAnsi="Arial" w:cs="Arial"/>
                <w:sz w:val="18"/>
              </w:rPr>
              <w:t>1 Jan 2001</w:t>
            </w:r>
          </w:p>
        </w:tc>
      </w:tr>
      <w:tr w:rsidR="00564164" w:rsidRPr="003D4F5E" w:rsidTr="00774E9B">
        <w:tc>
          <w:tcPr>
            <w:tcW w:w="3652" w:type="dxa"/>
          </w:tcPr>
          <w:p w:rsidR="00564164" w:rsidRPr="003D4F5E" w:rsidRDefault="00564164" w:rsidP="00774E9B">
            <w:pPr>
              <w:tabs>
                <w:tab w:val="left" w:pos="284"/>
                <w:tab w:val="left" w:pos="567"/>
                <w:tab w:val="left" w:pos="851"/>
                <w:tab w:val="left" w:pos="1134"/>
                <w:tab w:val="left" w:pos="1418"/>
              </w:tabs>
              <w:spacing w:before="20" w:after="20"/>
              <w:rPr>
                <w:rFonts w:ascii="Arial" w:hAnsi="Arial" w:cs="Arial"/>
                <w:sz w:val="18"/>
              </w:rPr>
            </w:pPr>
            <w:r w:rsidRPr="003D4F5E">
              <w:rPr>
                <w:rFonts w:ascii="Arial" w:hAnsi="Arial" w:cs="Arial"/>
                <w:sz w:val="18"/>
              </w:rPr>
              <w:tab/>
              <w:t>Portable safes</w:t>
            </w:r>
          </w:p>
        </w:tc>
        <w:tc>
          <w:tcPr>
            <w:tcW w:w="1418"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rPr>
            </w:pPr>
            <w:r w:rsidRPr="003D4F5E">
              <w:rPr>
                <w:rFonts w:ascii="Arial" w:hAnsi="Arial" w:cs="Arial"/>
                <w:sz w:val="18"/>
              </w:rPr>
              <w:t>40</w:t>
            </w:r>
          </w:p>
        </w:tc>
        <w:tc>
          <w:tcPr>
            <w:tcW w:w="1275"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rPr>
            </w:pPr>
          </w:p>
        </w:tc>
        <w:tc>
          <w:tcPr>
            <w:tcW w:w="2127"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rPr>
            </w:pPr>
            <w:r w:rsidRPr="003D4F5E">
              <w:rPr>
                <w:rFonts w:ascii="Arial" w:hAnsi="Arial" w:cs="Arial"/>
                <w:sz w:val="18"/>
              </w:rPr>
              <w:t>1 Jan 2001</w:t>
            </w:r>
          </w:p>
        </w:tc>
      </w:tr>
      <w:tr w:rsidR="00564164" w:rsidRPr="003D4F5E" w:rsidTr="00774E9B">
        <w:tc>
          <w:tcPr>
            <w:tcW w:w="3652" w:type="dxa"/>
          </w:tcPr>
          <w:p w:rsidR="00564164" w:rsidRPr="003D4F5E" w:rsidRDefault="00564164" w:rsidP="00774E9B">
            <w:pPr>
              <w:tabs>
                <w:tab w:val="left" w:pos="284"/>
                <w:tab w:val="left" w:pos="567"/>
                <w:tab w:val="left" w:pos="851"/>
                <w:tab w:val="left" w:pos="1134"/>
                <w:tab w:val="left" w:pos="1418"/>
              </w:tabs>
              <w:spacing w:before="20" w:after="20"/>
              <w:rPr>
                <w:rFonts w:ascii="Arial" w:hAnsi="Arial" w:cs="Arial"/>
                <w:sz w:val="18"/>
              </w:rPr>
            </w:pPr>
            <w:r w:rsidRPr="003D4F5E">
              <w:rPr>
                <w:rFonts w:ascii="Arial" w:hAnsi="Arial" w:cs="Arial"/>
                <w:sz w:val="18"/>
              </w:rPr>
              <w:tab/>
              <w:t>Strongroom doors</w:t>
            </w:r>
          </w:p>
        </w:tc>
        <w:tc>
          <w:tcPr>
            <w:tcW w:w="1418"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rPr>
            </w:pPr>
            <w:r w:rsidRPr="003D4F5E">
              <w:rPr>
                <w:rFonts w:ascii="Arial" w:hAnsi="Arial" w:cs="Arial"/>
                <w:sz w:val="18"/>
              </w:rPr>
              <w:t>100</w:t>
            </w:r>
          </w:p>
        </w:tc>
        <w:tc>
          <w:tcPr>
            <w:tcW w:w="1275"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rPr>
            </w:pPr>
          </w:p>
        </w:tc>
        <w:tc>
          <w:tcPr>
            <w:tcW w:w="2127"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rPr>
            </w:pPr>
            <w:r w:rsidRPr="003D4F5E">
              <w:rPr>
                <w:rFonts w:ascii="Arial" w:hAnsi="Arial" w:cs="Arial"/>
                <w:sz w:val="18"/>
              </w:rPr>
              <w:t>1 Jan 2001</w:t>
            </w:r>
          </w:p>
        </w:tc>
      </w:tr>
    </w:tbl>
    <w:p w:rsidR="00564164" w:rsidRDefault="00564164" w:rsidP="00564164"/>
    <w:p w:rsidR="00564164" w:rsidRPr="003D4F5E" w:rsidRDefault="00564164" w:rsidP="00564164">
      <w:pPr>
        <w:keepNext/>
        <w:rPr>
          <w:i/>
        </w:rPr>
      </w:pPr>
      <w:r w:rsidRPr="003D4F5E">
        <w:rPr>
          <w:i/>
        </w:rPr>
        <w:t>Substitute</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18"/>
        <w:gridCol w:w="1275"/>
        <w:gridCol w:w="2127"/>
      </w:tblGrid>
      <w:tr w:rsidR="00564164" w:rsidRPr="003D4F5E" w:rsidTr="00774E9B">
        <w:trPr>
          <w:tblHeader/>
        </w:trPr>
        <w:tc>
          <w:tcPr>
            <w:tcW w:w="8472" w:type="dxa"/>
            <w:gridSpan w:val="4"/>
            <w:vAlign w:val="center"/>
          </w:tcPr>
          <w:p w:rsidR="00564164" w:rsidRDefault="00564164" w:rsidP="00774E9B">
            <w:pPr>
              <w:keepNext/>
              <w:keepLines/>
              <w:tabs>
                <w:tab w:val="left" w:pos="284"/>
                <w:tab w:val="left" w:pos="567"/>
                <w:tab w:val="left" w:pos="851"/>
                <w:tab w:val="left" w:pos="1134"/>
                <w:tab w:val="left" w:pos="1418"/>
              </w:tabs>
              <w:spacing w:before="20" w:after="20"/>
              <w:jc w:val="center"/>
              <w:rPr>
                <w:rFonts w:ascii="Arial" w:hAnsi="Arial" w:cs="Arial"/>
                <w:b/>
                <w:i/>
              </w:rPr>
            </w:pPr>
            <w:r w:rsidRPr="003D4F5E">
              <w:rPr>
                <w:rFonts w:ascii="Arial" w:hAnsi="Arial" w:cs="Arial"/>
                <w:b/>
                <w:i/>
              </w:rPr>
              <w:t>Banking, building society and credit union operations</w:t>
            </w:r>
          </w:p>
          <w:p w:rsidR="00564164" w:rsidRPr="003D4F5E" w:rsidRDefault="00564164" w:rsidP="00774E9B">
            <w:pPr>
              <w:keepNext/>
              <w:keepLines/>
              <w:tabs>
                <w:tab w:val="left" w:pos="284"/>
                <w:tab w:val="left" w:pos="567"/>
                <w:tab w:val="left" w:pos="851"/>
                <w:tab w:val="left" w:pos="1134"/>
                <w:tab w:val="left" w:pos="1418"/>
              </w:tabs>
              <w:spacing w:before="20" w:after="20"/>
              <w:jc w:val="center"/>
              <w:rPr>
                <w:rFonts w:ascii="Arial" w:hAnsi="Arial" w:cs="Arial"/>
                <w:i/>
                <w:sz w:val="20"/>
              </w:rPr>
            </w:pPr>
            <w:r w:rsidRPr="003D4F5E">
              <w:rPr>
                <w:rFonts w:ascii="Arial" w:hAnsi="Arial" w:cs="Arial"/>
                <w:b/>
                <w:i/>
                <w:sz w:val="20"/>
              </w:rPr>
              <w:t>(62210 to 62230)</w:t>
            </w:r>
          </w:p>
        </w:tc>
      </w:tr>
      <w:tr w:rsidR="00564164" w:rsidRPr="003D4F5E" w:rsidTr="00774E9B">
        <w:trPr>
          <w:tblHeader/>
        </w:trPr>
        <w:tc>
          <w:tcPr>
            <w:tcW w:w="3652" w:type="dxa"/>
            <w:vAlign w:val="center"/>
          </w:tcPr>
          <w:p w:rsidR="00564164" w:rsidRPr="003D4F5E" w:rsidRDefault="00564164" w:rsidP="00774E9B">
            <w:pPr>
              <w:keepNext/>
              <w:keepLines/>
              <w:tabs>
                <w:tab w:val="left" w:pos="284"/>
                <w:tab w:val="left" w:pos="567"/>
                <w:tab w:val="left" w:pos="851"/>
                <w:tab w:val="left" w:pos="1134"/>
                <w:tab w:val="left" w:pos="1418"/>
              </w:tabs>
              <w:spacing w:before="20" w:after="20"/>
              <w:jc w:val="center"/>
              <w:rPr>
                <w:rFonts w:ascii="Arial" w:hAnsi="Arial" w:cs="Arial"/>
                <w:b/>
                <w:sz w:val="18"/>
                <w:szCs w:val="18"/>
              </w:rPr>
            </w:pPr>
            <w:r w:rsidRPr="003D4F5E">
              <w:rPr>
                <w:rFonts w:ascii="Arial" w:hAnsi="Arial" w:cs="Arial"/>
                <w:b/>
                <w:sz w:val="18"/>
                <w:szCs w:val="18"/>
              </w:rPr>
              <w:t>ASSET</w:t>
            </w:r>
          </w:p>
        </w:tc>
        <w:tc>
          <w:tcPr>
            <w:tcW w:w="1418" w:type="dxa"/>
            <w:vAlign w:val="center"/>
          </w:tcPr>
          <w:p w:rsidR="00564164" w:rsidRPr="003D4F5E" w:rsidRDefault="00564164" w:rsidP="00774E9B">
            <w:pPr>
              <w:keepNext/>
              <w:keepLines/>
              <w:tabs>
                <w:tab w:val="left" w:pos="284"/>
                <w:tab w:val="left" w:pos="567"/>
                <w:tab w:val="left" w:pos="851"/>
                <w:tab w:val="left" w:pos="1134"/>
                <w:tab w:val="left" w:pos="1418"/>
              </w:tabs>
              <w:spacing w:before="20" w:after="20"/>
              <w:jc w:val="center"/>
              <w:rPr>
                <w:rFonts w:ascii="Arial" w:hAnsi="Arial" w:cs="Arial"/>
                <w:b/>
                <w:sz w:val="18"/>
              </w:rPr>
            </w:pPr>
            <w:r w:rsidRPr="003D4F5E">
              <w:rPr>
                <w:rFonts w:ascii="Arial" w:hAnsi="Arial" w:cs="Arial"/>
                <w:b/>
                <w:sz w:val="18"/>
              </w:rPr>
              <w:t>LIFE (YEARS)</w:t>
            </w:r>
          </w:p>
        </w:tc>
        <w:tc>
          <w:tcPr>
            <w:tcW w:w="1275" w:type="dxa"/>
            <w:vAlign w:val="center"/>
          </w:tcPr>
          <w:p w:rsidR="00564164" w:rsidRPr="003D4F5E" w:rsidRDefault="00564164" w:rsidP="00774E9B">
            <w:pPr>
              <w:keepNext/>
              <w:keepLines/>
              <w:tabs>
                <w:tab w:val="left" w:pos="284"/>
                <w:tab w:val="left" w:pos="567"/>
                <w:tab w:val="left" w:pos="851"/>
                <w:tab w:val="left" w:pos="1134"/>
                <w:tab w:val="left" w:pos="1418"/>
              </w:tabs>
              <w:spacing w:before="20" w:after="20"/>
              <w:jc w:val="center"/>
              <w:rPr>
                <w:rFonts w:ascii="Arial" w:hAnsi="Arial" w:cs="Arial"/>
                <w:b/>
                <w:sz w:val="18"/>
              </w:rPr>
            </w:pPr>
            <w:r w:rsidRPr="003D4F5E">
              <w:rPr>
                <w:rFonts w:ascii="Arial" w:hAnsi="Arial" w:cs="Arial"/>
                <w:b/>
                <w:sz w:val="18"/>
              </w:rPr>
              <w:t>REVIEWED</w:t>
            </w:r>
          </w:p>
        </w:tc>
        <w:tc>
          <w:tcPr>
            <w:tcW w:w="2127" w:type="dxa"/>
            <w:vAlign w:val="center"/>
          </w:tcPr>
          <w:p w:rsidR="00564164" w:rsidRPr="003D4F5E" w:rsidRDefault="00564164" w:rsidP="00774E9B">
            <w:pPr>
              <w:keepNext/>
              <w:keepLines/>
              <w:tabs>
                <w:tab w:val="left" w:pos="284"/>
                <w:tab w:val="left" w:pos="567"/>
                <w:tab w:val="left" w:pos="851"/>
                <w:tab w:val="left" w:pos="1134"/>
                <w:tab w:val="left" w:pos="1418"/>
              </w:tabs>
              <w:spacing w:before="20" w:after="20"/>
              <w:jc w:val="center"/>
              <w:rPr>
                <w:rFonts w:ascii="Arial" w:hAnsi="Arial" w:cs="Arial"/>
                <w:b/>
                <w:sz w:val="18"/>
              </w:rPr>
            </w:pPr>
            <w:r w:rsidRPr="003D4F5E">
              <w:rPr>
                <w:rFonts w:ascii="Arial" w:hAnsi="Arial" w:cs="Arial"/>
                <w:b/>
                <w:sz w:val="18"/>
              </w:rPr>
              <w:t>DATE OF APPLICATION</w:t>
            </w:r>
          </w:p>
        </w:tc>
      </w:tr>
      <w:tr w:rsidR="00564164" w:rsidRPr="003D4F5E" w:rsidTr="00774E9B">
        <w:tc>
          <w:tcPr>
            <w:tcW w:w="3652" w:type="dxa"/>
          </w:tcPr>
          <w:p w:rsidR="00564164" w:rsidRPr="003D4F5E" w:rsidRDefault="00564164" w:rsidP="00774E9B">
            <w:pPr>
              <w:tabs>
                <w:tab w:val="left" w:pos="284"/>
                <w:tab w:val="left" w:pos="567"/>
                <w:tab w:val="left" w:pos="851"/>
                <w:tab w:val="left" w:pos="1134"/>
                <w:tab w:val="left" w:pos="1418"/>
              </w:tabs>
              <w:spacing w:before="20" w:after="20"/>
              <w:rPr>
                <w:rFonts w:ascii="Arial" w:hAnsi="Arial" w:cs="Arial"/>
                <w:sz w:val="18"/>
                <w:szCs w:val="18"/>
              </w:rPr>
            </w:pPr>
            <w:r w:rsidRPr="003D4F5E">
              <w:rPr>
                <w:rFonts w:ascii="Arial" w:hAnsi="Arial" w:cs="Arial"/>
                <w:sz w:val="18"/>
                <w:szCs w:val="18"/>
              </w:rPr>
              <w:t xml:space="preserve">Automatic teller machines (ATMs) – see Table B Automatic teller machines (ATMs) </w:t>
            </w:r>
          </w:p>
        </w:tc>
        <w:tc>
          <w:tcPr>
            <w:tcW w:w="1418"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p>
        </w:tc>
        <w:tc>
          <w:tcPr>
            <w:tcW w:w="1275"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p>
        </w:tc>
        <w:tc>
          <w:tcPr>
            <w:tcW w:w="2127" w:type="dxa"/>
          </w:tcPr>
          <w:p w:rsidR="00564164" w:rsidRPr="003D4F5E" w:rsidRDefault="00564164" w:rsidP="00774E9B">
            <w:pPr>
              <w:tabs>
                <w:tab w:val="left" w:pos="284"/>
                <w:tab w:val="left" w:pos="567"/>
                <w:tab w:val="left" w:pos="851"/>
                <w:tab w:val="left" w:pos="1134"/>
                <w:tab w:val="left" w:pos="1418"/>
              </w:tabs>
              <w:spacing w:before="20" w:after="20"/>
              <w:jc w:val="center"/>
              <w:rPr>
                <w:rFonts w:ascii="Arial" w:hAnsi="Arial" w:cs="Arial"/>
                <w:sz w:val="18"/>
                <w:szCs w:val="18"/>
              </w:rPr>
            </w:pPr>
          </w:p>
        </w:tc>
      </w:tr>
    </w:tbl>
    <w:p w:rsidR="00564164" w:rsidRDefault="00564164" w:rsidP="00564164">
      <w:r>
        <w:t>[not all of substituted text included here]</w:t>
      </w:r>
    </w:p>
    <w:p w:rsidR="00564164" w:rsidRDefault="00564164" w:rsidP="00564164"/>
    <w:p w:rsidR="00564164" w:rsidRDefault="00564164" w:rsidP="00564164">
      <w:r>
        <w:t>This action results in two occurrences of the column headings “</w:t>
      </w:r>
      <w:r>
        <w:rPr>
          <w:b/>
        </w:rPr>
        <w:t>ASSET</w:t>
      </w:r>
      <w:r w:rsidRPr="0035487A">
        <w:t>”</w:t>
      </w:r>
      <w:r>
        <w:t>, “</w:t>
      </w:r>
      <w:r>
        <w:rPr>
          <w:b/>
        </w:rPr>
        <w:t>LIFE (YEARS)</w:t>
      </w:r>
      <w:r>
        <w:t>”, “</w:t>
      </w:r>
      <w:r>
        <w:rPr>
          <w:b/>
        </w:rPr>
        <w:t>REVIEWED</w:t>
      </w:r>
      <w:r>
        <w:t>” and “</w:t>
      </w:r>
      <w:r>
        <w:rPr>
          <w:b/>
        </w:rPr>
        <w:t>DATE OF APPLICATION</w:t>
      </w:r>
      <w:r>
        <w:t>” in the same table.</w:t>
      </w:r>
    </w:p>
    <w:p w:rsidR="00564164" w:rsidRDefault="00564164" w:rsidP="00564164"/>
    <w:p w:rsidR="00564164" w:rsidRPr="00C73897" w:rsidRDefault="00564164" w:rsidP="00564164">
      <w:r>
        <w:t>This compilation was editorially changed to omit the redundant first occurrence of the column headings “</w:t>
      </w:r>
      <w:r>
        <w:rPr>
          <w:b/>
        </w:rPr>
        <w:t>ASSET</w:t>
      </w:r>
      <w:r w:rsidRPr="0035487A">
        <w:t>”</w:t>
      </w:r>
      <w:r>
        <w:t>, “</w:t>
      </w:r>
      <w:r>
        <w:rPr>
          <w:b/>
        </w:rPr>
        <w:t>LIFE (YEARS)</w:t>
      </w:r>
      <w:r>
        <w:t>”, “</w:t>
      </w:r>
      <w:r>
        <w:rPr>
          <w:b/>
        </w:rPr>
        <w:t>REVIEWED</w:t>
      </w:r>
      <w:r>
        <w:t>” and “</w:t>
      </w:r>
      <w:r>
        <w:rPr>
          <w:b/>
        </w:rPr>
        <w:t>DATE OF APPLICATION</w:t>
      </w:r>
      <w:r>
        <w:t xml:space="preserve">” in Table A, </w:t>
      </w:r>
      <w:r w:rsidRPr="0090202D">
        <w:t xml:space="preserve">industry category FINANCIAL AND INSURANCE SERVICES (62100 </w:t>
      </w:r>
      <w:r>
        <w:t>to</w:t>
      </w:r>
      <w:r w:rsidRPr="0090202D">
        <w:t xml:space="preserve"> 64200)</w:t>
      </w:r>
      <w:r>
        <w:t>.</w:t>
      </w:r>
    </w:p>
    <w:p w:rsidR="00D07017" w:rsidRDefault="00D07017" w:rsidP="00371444">
      <w:pPr>
        <w:pStyle w:val="Head2"/>
        <w:keepLines/>
      </w:pPr>
      <w:r w:rsidRPr="00095145">
        <w:lastRenderedPageBreak/>
        <w:t>Maritime Transport and Offshore Facilities Security Regulations</w:t>
      </w:r>
      <w:r>
        <w:t> </w:t>
      </w:r>
      <w:r w:rsidRPr="00095145">
        <w:t>2003</w:t>
      </w:r>
      <w:r>
        <w:t>, Compilation No. 37,</w:t>
      </w:r>
      <w:r w:rsidRPr="003342C4">
        <w:t xml:space="preserve"> Registration Date:</w:t>
      </w:r>
      <w:r>
        <w:t xml:space="preserve"> 24 July 2019 [</w:t>
      </w:r>
      <w:r>
        <w:rPr>
          <w:bCs/>
        </w:rPr>
        <w:t>F2019C00591</w:t>
      </w:r>
      <w:r>
        <w:t>]</w:t>
      </w:r>
    </w:p>
    <w:p w:rsidR="00D07017" w:rsidRPr="00095145" w:rsidRDefault="00D07017" w:rsidP="00371444">
      <w:pPr>
        <w:keepNext/>
        <w:keepLines/>
      </w:pPr>
    </w:p>
    <w:p w:rsidR="00D07017" w:rsidRPr="00095145" w:rsidRDefault="00D07017" w:rsidP="00D07017">
      <w:pPr>
        <w:rPr>
          <w:b/>
          <w:sz w:val="24"/>
          <w:szCs w:val="24"/>
        </w:rPr>
      </w:pPr>
      <w:r w:rsidRPr="00095145">
        <w:rPr>
          <w:b/>
          <w:sz w:val="24"/>
          <w:szCs w:val="24"/>
        </w:rPr>
        <w:t>Subclause</w:t>
      </w:r>
      <w:r>
        <w:rPr>
          <w:b/>
          <w:sz w:val="24"/>
          <w:szCs w:val="24"/>
        </w:rPr>
        <w:t> </w:t>
      </w:r>
      <w:r w:rsidRPr="00095145">
        <w:rPr>
          <w:b/>
          <w:sz w:val="24"/>
          <w:szCs w:val="24"/>
        </w:rPr>
        <w:t>108(3) of Schedule</w:t>
      </w:r>
      <w:r>
        <w:rPr>
          <w:b/>
          <w:sz w:val="24"/>
          <w:szCs w:val="24"/>
        </w:rPr>
        <w:t> </w:t>
      </w:r>
      <w:r w:rsidRPr="00095145">
        <w:rPr>
          <w:b/>
          <w:sz w:val="24"/>
          <w:szCs w:val="24"/>
        </w:rPr>
        <w:t>2</w:t>
      </w:r>
    </w:p>
    <w:p w:rsidR="00D07017" w:rsidRPr="00095145" w:rsidRDefault="00D07017" w:rsidP="00D07017"/>
    <w:p w:rsidR="00D07017" w:rsidRPr="00095145" w:rsidRDefault="00D07017" w:rsidP="00D07017">
      <w:pPr>
        <w:rPr>
          <w:b/>
        </w:rPr>
      </w:pPr>
      <w:r w:rsidRPr="00095145">
        <w:rPr>
          <w:b/>
        </w:rPr>
        <w:t>Kind of editorial change</w:t>
      </w:r>
    </w:p>
    <w:p w:rsidR="00D07017" w:rsidRPr="00095145" w:rsidRDefault="00D07017" w:rsidP="00D07017"/>
    <w:p w:rsidR="00D07017" w:rsidRPr="00095145" w:rsidRDefault="00D07017" w:rsidP="00D07017">
      <w:r w:rsidRPr="00095145">
        <w:t>Updates to cross</w:t>
      </w:r>
      <w:r>
        <w:noBreakHyphen/>
      </w:r>
      <w:r w:rsidRPr="00095145">
        <w:t>references</w:t>
      </w:r>
    </w:p>
    <w:p w:rsidR="00D07017" w:rsidRPr="00095145" w:rsidRDefault="00D07017" w:rsidP="00D07017"/>
    <w:p w:rsidR="00D07017" w:rsidRPr="00095145" w:rsidRDefault="00D07017" w:rsidP="00D07017">
      <w:pPr>
        <w:rPr>
          <w:b/>
        </w:rPr>
      </w:pPr>
      <w:r w:rsidRPr="00095145">
        <w:rPr>
          <w:b/>
        </w:rPr>
        <w:t>Details of editorial change</w:t>
      </w:r>
    </w:p>
    <w:p w:rsidR="00D07017" w:rsidRPr="00095145" w:rsidRDefault="00D07017" w:rsidP="00D07017"/>
    <w:p w:rsidR="00D07017" w:rsidRPr="00095145" w:rsidRDefault="00D07017" w:rsidP="00D07017">
      <w:r w:rsidRPr="00095145">
        <w:t>Subclause</w:t>
      </w:r>
      <w:r>
        <w:t> </w:t>
      </w:r>
      <w:r w:rsidRPr="00095145">
        <w:t>108(3) of Schedule</w:t>
      </w:r>
      <w:r>
        <w:t> </w:t>
      </w:r>
      <w:r w:rsidRPr="00095145">
        <w:t>2 refers to “this regulation” (twice occurring).</w:t>
      </w:r>
    </w:p>
    <w:p w:rsidR="00D07017" w:rsidRPr="00095145" w:rsidRDefault="00D07017" w:rsidP="00D07017"/>
    <w:p w:rsidR="00D07017" w:rsidRPr="00095145" w:rsidRDefault="00D07017" w:rsidP="00D07017">
      <w:r w:rsidRPr="00095145">
        <w:t>This compilation was editorially changed to update the cross</w:t>
      </w:r>
      <w:r>
        <w:noBreakHyphen/>
      </w:r>
      <w:r w:rsidRPr="00095145">
        <w:t>references by omitting the words “this regulation” (twice occurring) and substituting the words “this clause”.</w:t>
      </w:r>
    </w:p>
    <w:p w:rsidR="00E65928" w:rsidRDefault="00E65928" w:rsidP="00E65928">
      <w:pPr>
        <w:pStyle w:val="Head2"/>
        <w:keepLines/>
      </w:pPr>
      <w:r w:rsidRPr="00A25DA3">
        <w:t>Taxation Administration Act 1953</w:t>
      </w:r>
      <w:r>
        <w:t>, Compilation No. 163,</w:t>
      </w:r>
      <w:r w:rsidRPr="003342C4">
        <w:t xml:space="preserve"> Registration Date:</w:t>
      </w:r>
      <w:r>
        <w:t xml:space="preserve"> 23 July 2019 [</w:t>
      </w:r>
      <w:r>
        <w:rPr>
          <w:bCs/>
        </w:rPr>
        <w:t>C2019C00225</w:t>
      </w:r>
      <w:r>
        <w:t>]</w:t>
      </w:r>
    </w:p>
    <w:p w:rsidR="00E65928" w:rsidRPr="00A25DA3" w:rsidRDefault="00E65928" w:rsidP="00E65928"/>
    <w:p w:rsidR="00E65928" w:rsidRPr="00A25DA3" w:rsidRDefault="00E65928" w:rsidP="00E65928">
      <w:pPr>
        <w:rPr>
          <w:b/>
          <w:sz w:val="24"/>
          <w:szCs w:val="24"/>
        </w:rPr>
      </w:pPr>
      <w:r w:rsidRPr="00A25DA3">
        <w:rPr>
          <w:b/>
          <w:sz w:val="24"/>
          <w:szCs w:val="24"/>
        </w:rPr>
        <w:t>Subsection</w:t>
      </w:r>
      <w:r>
        <w:rPr>
          <w:b/>
          <w:sz w:val="24"/>
          <w:szCs w:val="24"/>
        </w:rPr>
        <w:t> </w:t>
      </w:r>
      <w:r w:rsidRPr="00A25DA3">
        <w:rPr>
          <w:b/>
          <w:sz w:val="24"/>
          <w:szCs w:val="24"/>
        </w:rPr>
        <w:t>13D(1)</w:t>
      </w:r>
    </w:p>
    <w:p w:rsidR="00E65928" w:rsidRPr="00A25DA3" w:rsidRDefault="00E65928" w:rsidP="00E65928">
      <w:pPr>
        <w:rPr>
          <w:b/>
        </w:rPr>
      </w:pPr>
    </w:p>
    <w:p w:rsidR="00E65928" w:rsidRPr="00A25DA3" w:rsidRDefault="00E65928" w:rsidP="00E65928">
      <w:pPr>
        <w:rPr>
          <w:b/>
        </w:rPr>
      </w:pPr>
      <w:r w:rsidRPr="00A25DA3">
        <w:rPr>
          <w:b/>
        </w:rPr>
        <w:t>Kind of editorial change</w:t>
      </w:r>
    </w:p>
    <w:p w:rsidR="00E65928" w:rsidRPr="00A25DA3" w:rsidRDefault="00E65928" w:rsidP="00E65928"/>
    <w:p w:rsidR="00E65928" w:rsidRPr="00A25DA3" w:rsidRDefault="00E65928" w:rsidP="00E65928">
      <w:pPr>
        <w:rPr>
          <w:b/>
        </w:rPr>
      </w:pPr>
      <w:r w:rsidRPr="00A25DA3">
        <w:rPr>
          <w:szCs w:val="22"/>
        </w:rPr>
        <w:t>Reordering of definitions</w:t>
      </w:r>
    </w:p>
    <w:p w:rsidR="00E65928" w:rsidRPr="00A25DA3" w:rsidRDefault="00E65928" w:rsidP="00E65928"/>
    <w:p w:rsidR="00E65928" w:rsidRPr="00A25DA3" w:rsidRDefault="00E65928" w:rsidP="00E65928">
      <w:pPr>
        <w:rPr>
          <w:b/>
        </w:rPr>
      </w:pPr>
      <w:r w:rsidRPr="00A25DA3">
        <w:rPr>
          <w:b/>
        </w:rPr>
        <w:t>Details of editorial change</w:t>
      </w:r>
    </w:p>
    <w:p w:rsidR="00E65928" w:rsidRPr="00A25DA3" w:rsidRDefault="00E65928" w:rsidP="00E65928">
      <w:pPr>
        <w:rPr>
          <w:b/>
        </w:rPr>
      </w:pPr>
    </w:p>
    <w:p w:rsidR="00E65928" w:rsidRPr="00A25DA3" w:rsidRDefault="00E65928" w:rsidP="00E65928">
      <w:r w:rsidRPr="00A25DA3">
        <w:rPr>
          <w:szCs w:val="22"/>
        </w:rPr>
        <w:t xml:space="preserve">This compilation was editorially changed to move the definitions of </w:t>
      </w:r>
      <w:r w:rsidRPr="00A25DA3">
        <w:rPr>
          <w:b/>
          <w:bCs/>
          <w:i/>
          <w:iCs/>
        </w:rPr>
        <w:t>State tax law</w:t>
      </w:r>
      <w:r w:rsidRPr="00A25DA3">
        <w:rPr>
          <w:bCs/>
          <w:iCs/>
          <w:szCs w:val="22"/>
        </w:rPr>
        <w:t xml:space="preserve"> and </w:t>
      </w:r>
      <w:r w:rsidRPr="00A25DA3">
        <w:rPr>
          <w:b/>
          <w:bCs/>
          <w:i/>
          <w:iCs/>
        </w:rPr>
        <w:t>Territory tax law</w:t>
      </w:r>
      <w:r w:rsidRPr="00A25DA3">
        <w:rPr>
          <w:b/>
          <w:bCs/>
          <w:i/>
          <w:iCs/>
          <w:szCs w:val="22"/>
        </w:rPr>
        <w:t xml:space="preserve"> </w:t>
      </w:r>
      <w:r w:rsidRPr="00A25DA3">
        <w:rPr>
          <w:szCs w:val="22"/>
        </w:rPr>
        <w:t>in subsection</w:t>
      </w:r>
      <w:r>
        <w:rPr>
          <w:szCs w:val="22"/>
        </w:rPr>
        <w:t> </w:t>
      </w:r>
      <w:r w:rsidRPr="00A25DA3">
        <w:rPr>
          <w:szCs w:val="22"/>
        </w:rPr>
        <w:t>13D(1) to the correct alphabetical positions.</w:t>
      </w:r>
    </w:p>
    <w:p w:rsidR="009B32E8" w:rsidRDefault="009B32E8" w:rsidP="003B7F5E">
      <w:pPr>
        <w:pStyle w:val="Head2"/>
        <w:keepLines/>
      </w:pPr>
      <w:r w:rsidRPr="003D5E84">
        <w:t>National Trade Measurement Regulations</w:t>
      </w:r>
      <w:r>
        <w:t> </w:t>
      </w:r>
      <w:r w:rsidRPr="003D5E84">
        <w:t>2009</w:t>
      </w:r>
      <w:r>
        <w:t>, Compilation No. 7,</w:t>
      </w:r>
      <w:r w:rsidRPr="003342C4">
        <w:t xml:space="preserve"> Registration Date:</w:t>
      </w:r>
      <w:r>
        <w:t xml:space="preserve"> 22 July 2019 [</w:t>
      </w:r>
      <w:r>
        <w:rPr>
          <w:bCs/>
        </w:rPr>
        <w:t>F2019C00581</w:t>
      </w:r>
      <w:r>
        <w:t>]</w:t>
      </w:r>
    </w:p>
    <w:p w:rsidR="009B32E8" w:rsidRPr="00BA4A50" w:rsidRDefault="009B32E8" w:rsidP="003B7F5E">
      <w:pPr>
        <w:keepNext/>
        <w:keepLines/>
      </w:pPr>
    </w:p>
    <w:p w:rsidR="009B32E8" w:rsidRPr="004549F1" w:rsidRDefault="009B32E8" w:rsidP="009B32E8">
      <w:pPr>
        <w:rPr>
          <w:b/>
          <w:sz w:val="24"/>
          <w:szCs w:val="24"/>
        </w:rPr>
      </w:pPr>
      <w:r w:rsidRPr="00E0697C">
        <w:rPr>
          <w:b/>
          <w:sz w:val="24"/>
          <w:szCs w:val="24"/>
        </w:rPr>
        <w:t>Subregulation 5.2(1) (notes 1 to 4)</w:t>
      </w:r>
    </w:p>
    <w:p w:rsidR="009B32E8" w:rsidRPr="004549F1" w:rsidRDefault="009B32E8" w:rsidP="009B32E8">
      <w:pPr>
        <w:rPr>
          <w:b/>
        </w:rPr>
      </w:pPr>
    </w:p>
    <w:p w:rsidR="009B32E8" w:rsidRPr="004549F1" w:rsidRDefault="009B32E8" w:rsidP="009B32E8">
      <w:pPr>
        <w:rPr>
          <w:b/>
        </w:rPr>
      </w:pPr>
      <w:r w:rsidRPr="004549F1">
        <w:rPr>
          <w:b/>
        </w:rPr>
        <w:t>Kind of editorial change</w:t>
      </w:r>
    </w:p>
    <w:p w:rsidR="009B32E8" w:rsidRPr="004549F1" w:rsidRDefault="009B32E8" w:rsidP="009B32E8"/>
    <w:p w:rsidR="009B32E8" w:rsidRPr="004549F1" w:rsidRDefault="009B32E8" w:rsidP="009B32E8">
      <w:pPr>
        <w:rPr>
          <w:b/>
        </w:rPr>
      </w:pPr>
      <w:r>
        <w:t>Updates to cross-references</w:t>
      </w:r>
    </w:p>
    <w:p w:rsidR="009B32E8" w:rsidRPr="004549F1" w:rsidRDefault="009B32E8" w:rsidP="009B32E8"/>
    <w:p w:rsidR="009B32E8" w:rsidRPr="004549F1" w:rsidRDefault="009B32E8" w:rsidP="009B32E8">
      <w:pPr>
        <w:rPr>
          <w:b/>
        </w:rPr>
      </w:pPr>
      <w:r w:rsidRPr="004549F1">
        <w:rPr>
          <w:b/>
        </w:rPr>
        <w:t>Details of editorial change</w:t>
      </w:r>
    </w:p>
    <w:p w:rsidR="009B32E8" w:rsidRPr="004549F1" w:rsidRDefault="009B32E8" w:rsidP="009B32E8">
      <w:pPr>
        <w:rPr>
          <w:b/>
        </w:rPr>
      </w:pPr>
    </w:p>
    <w:p w:rsidR="009B32E8" w:rsidRDefault="009B32E8" w:rsidP="009B32E8">
      <w:r>
        <w:t>The notes to subregulation 5.2(1) refer to paragraphs (a)(ii), (b)(ii), (c)(iii) and (d)(iii).</w:t>
      </w:r>
    </w:p>
    <w:p w:rsidR="009B32E8" w:rsidRDefault="009B32E8" w:rsidP="009B32E8"/>
    <w:p w:rsidR="009B32E8" w:rsidRPr="004549F1" w:rsidRDefault="009B32E8" w:rsidP="009B32E8">
      <w:r w:rsidRPr="004E6D86">
        <w:t xml:space="preserve">This compilation was editorially changed by </w:t>
      </w:r>
      <w:r>
        <w:t xml:space="preserve">updating </w:t>
      </w:r>
      <w:r w:rsidRPr="004E6D86">
        <w:t>the</w:t>
      </w:r>
      <w:r>
        <w:t>se</w:t>
      </w:r>
      <w:r w:rsidRPr="004E6D86">
        <w:t xml:space="preserve"> </w:t>
      </w:r>
      <w:r>
        <w:t>cross-references from “paragraph” to “subparagraph”.</w:t>
      </w:r>
    </w:p>
    <w:p w:rsidR="00843C6C" w:rsidRDefault="00843C6C" w:rsidP="007B5D3F">
      <w:pPr>
        <w:pStyle w:val="Head2"/>
        <w:keepLines/>
      </w:pPr>
      <w:r w:rsidRPr="00BA4A50">
        <w:lastRenderedPageBreak/>
        <w:t>Health Insurance Act 1973</w:t>
      </w:r>
      <w:r>
        <w:t>, Compilation No. 109,</w:t>
      </w:r>
      <w:r w:rsidRPr="003342C4">
        <w:t xml:space="preserve"> Registration Date:</w:t>
      </w:r>
      <w:r>
        <w:t xml:space="preserve"> 19 July 2019 [</w:t>
      </w:r>
      <w:r>
        <w:rPr>
          <w:bCs/>
        </w:rPr>
        <w:t>C2019C00223</w:t>
      </w:r>
      <w:r>
        <w:t>]</w:t>
      </w:r>
    </w:p>
    <w:p w:rsidR="00843C6C" w:rsidRPr="00BA4A50" w:rsidRDefault="00843C6C" w:rsidP="007B5D3F">
      <w:pPr>
        <w:keepNext/>
      </w:pPr>
    </w:p>
    <w:p w:rsidR="00843C6C" w:rsidRPr="00BA4A50" w:rsidRDefault="00843C6C" w:rsidP="00843C6C">
      <w:pPr>
        <w:rPr>
          <w:b/>
          <w:sz w:val="24"/>
          <w:szCs w:val="24"/>
        </w:rPr>
      </w:pPr>
      <w:r w:rsidRPr="00BA4A50">
        <w:rPr>
          <w:b/>
          <w:sz w:val="24"/>
          <w:szCs w:val="24"/>
        </w:rPr>
        <w:t>Subsection</w:t>
      </w:r>
      <w:r>
        <w:rPr>
          <w:b/>
          <w:sz w:val="24"/>
          <w:szCs w:val="24"/>
        </w:rPr>
        <w:t> </w:t>
      </w:r>
      <w:r w:rsidRPr="00BA4A50">
        <w:rPr>
          <w:b/>
          <w:sz w:val="24"/>
          <w:szCs w:val="24"/>
        </w:rPr>
        <w:t>129AADA(3)</w:t>
      </w:r>
    </w:p>
    <w:p w:rsidR="00843C6C" w:rsidRPr="00BA4A50" w:rsidRDefault="00843C6C" w:rsidP="00843C6C">
      <w:pPr>
        <w:rPr>
          <w:b/>
        </w:rPr>
      </w:pPr>
    </w:p>
    <w:p w:rsidR="00843C6C" w:rsidRPr="00BA4A50" w:rsidRDefault="00843C6C" w:rsidP="00843C6C">
      <w:pPr>
        <w:rPr>
          <w:b/>
        </w:rPr>
      </w:pPr>
      <w:r w:rsidRPr="00BA4A50">
        <w:rPr>
          <w:b/>
        </w:rPr>
        <w:t>Kind of editorial change</w:t>
      </w:r>
    </w:p>
    <w:p w:rsidR="00843C6C" w:rsidRPr="00BA4A50" w:rsidRDefault="00843C6C" w:rsidP="00843C6C"/>
    <w:p w:rsidR="00843C6C" w:rsidRPr="00BA4A50" w:rsidRDefault="00843C6C" w:rsidP="00843C6C">
      <w:r w:rsidRPr="00BA4A50">
        <w:t>Change to grammar, syntax or the use of conjunctives or disjunctives</w:t>
      </w:r>
    </w:p>
    <w:p w:rsidR="00843C6C" w:rsidRPr="00BA4A50" w:rsidRDefault="00843C6C" w:rsidP="00843C6C"/>
    <w:p w:rsidR="00843C6C" w:rsidRPr="00BA4A50" w:rsidRDefault="00843C6C" w:rsidP="00843C6C">
      <w:pPr>
        <w:rPr>
          <w:b/>
        </w:rPr>
      </w:pPr>
      <w:r w:rsidRPr="00BA4A50">
        <w:rPr>
          <w:b/>
        </w:rPr>
        <w:t>Details of editorial change</w:t>
      </w:r>
    </w:p>
    <w:p w:rsidR="00843C6C" w:rsidRPr="00BA4A50" w:rsidRDefault="00843C6C" w:rsidP="00843C6C">
      <w:pPr>
        <w:rPr>
          <w:b/>
        </w:rPr>
      </w:pPr>
    </w:p>
    <w:p w:rsidR="00843C6C" w:rsidRPr="00BA4A50" w:rsidRDefault="00843C6C" w:rsidP="00843C6C">
      <w:pPr>
        <w:rPr>
          <w:color w:val="000000"/>
          <w:szCs w:val="22"/>
          <w:shd w:val="clear" w:color="auto" w:fill="FFFFFF"/>
        </w:rPr>
      </w:pPr>
      <w:r w:rsidRPr="00BA4A50">
        <w:t>Schedule</w:t>
      </w:r>
      <w:r>
        <w:t> </w:t>
      </w:r>
      <w:r w:rsidRPr="00BA4A50">
        <w:t>1 item</w:t>
      </w:r>
      <w:r>
        <w:t> </w:t>
      </w:r>
      <w:r w:rsidRPr="00BA4A50">
        <w:t xml:space="preserve">9 of the </w:t>
      </w:r>
      <w:r w:rsidRPr="00BA4A50">
        <w:rPr>
          <w:i/>
          <w:iCs/>
          <w:color w:val="000000"/>
          <w:szCs w:val="22"/>
          <w:shd w:val="clear" w:color="auto" w:fill="FFFFFF"/>
        </w:rPr>
        <w:t>Health Legislation Amendment (Improved Medicare Compliance and Other Measures) Act 2018</w:t>
      </w:r>
      <w:r w:rsidRPr="00BA4A50">
        <w:rPr>
          <w:iCs/>
          <w:color w:val="000000"/>
          <w:szCs w:val="22"/>
          <w:shd w:val="clear" w:color="auto" w:fill="FFFFFF"/>
        </w:rPr>
        <w:t xml:space="preserve"> instructs to insert </w:t>
      </w:r>
      <w:r w:rsidRPr="00BA4A50">
        <w:rPr>
          <w:color w:val="000000"/>
          <w:szCs w:val="22"/>
          <w:shd w:val="clear" w:color="auto" w:fill="FFFFFF"/>
        </w:rPr>
        <w:t>“129ACB(6)” after “subsection</w:t>
      </w:r>
      <w:r>
        <w:rPr>
          <w:color w:val="000000"/>
          <w:szCs w:val="22"/>
          <w:shd w:val="clear" w:color="auto" w:fill="FFFFFF"/>
        </w:rPr>
        <w:t> </w:t>
      </w:r>
      <w:r w:rsidRPr="00BA4A50">
        <w:rPr>
          <w:color w:val="000000"/>
          <w:szCs w:val="22"/>
          <w:shd w:val="clear" w:color="auto" w:fill="FFFFFF"/>
        </w:rPr>
        <w:t>129AAJ(5)” in subsection</w:t>
      </w:r>
      <w:r>
        <w:rPr>
          <w:color w:val="000000"/>
          <w:szCs w:val="22"/>
          <w:shd w:val="clear" w:color="auto" w:fill="FFFFFF"/>
        </w:rPr>
        <w:t> </w:t>
      </w:r>
      <w:r w:rsidRPr="00BA4A50">
        <w:rPr>
          <w:color w:val="000000"/>
          <w:szCs w:val="22"/>
          <w:shd w:val="clear" w:color="auto" w:fill="FFFFFF"/>
        </w:rPr>
        <w:t>129AADA(3).</w:t>
      </w:r>
    </w:p>
    <w:p w:rsidR="00843C6C" w:rsidRPr="00BA4A50" w:rsidRDefault="00843C6C" w:rsidP="00843C6C">
      <w:pPr>
        <w:rPr>
          <w:color w:val="000000"/>
          <w:szCs w:val="22"/>
          <w:shd w:val="clear" w:color="auto" w:fill="FFFFFF"/>
        </w:rPr>
      </w:pPr>
    </w:p>
    <w:p w:rsidR="00843C6C" w:rsidRPr="00BA4A50" w:rsidRDefault="00843C6C" w:rsidP="00843C6C">
      <w:r w:rsidRPr="00BA4A50">
        <w:t>Subsection</w:t>
      </w:r>
      <w:r>
        <w:t> </w:t>
      </w:r>
      <w:r w:rsidRPr="00BA4A50">
        <w:t xml:space="preserve">129AADA(3) reads as follows: </w:t>
      </w:r>
    </w:p>
    <w:p w:rsidR="00843C6C" w:rsidRPr="00BA4A50" w:rsidRDefault="00843C6C" w:rsidP="00843C6C">
      <w:pPr>
        <w:pStyle w:val="subsection"/>
      </w:pPr>
      <w:r w:rsidRPr="00BA4A50">
        <w:tab/>
        <w:t>(3)</w:t>
      </w:r>
      <w:r w:rsidRPr="00BA4A50">
        <w:tab/>
        <w:t>However, if an application for review of the decision to claim the amount as a debt is made under subsection</w:t>
      </w:r>
      <w:r>
        <w:t> </w:t>
      </w:r>
      <w:r w:rsidRPr="00BA4A50">
        <w:t>129AAJ(1) or 129ACB(1), the period ends on the day a notice is given under subsection</w:t>
      </w:r>
      <w:r>
        <w:t> </w:t>
      </w:r>
      <w:r w:rsidRPr="00BA4A50">
        <w:t>129AAJ(5) 129ACB(6) notifying the person of the outcome of the review.</w:t>
      </w:r>
    </w:p>
    <w:p w:rsidR="00843C6C" w:rsidRPr="00BA4A50" w:rsidRDefault="00843C6C" w:rsidP="00843C6C"/>
    <w:p w:rsidR="00843C6C" w:rsidRPr="00BA4A50" w:rsidRDefault="00843C6C" w:rsidP="00843C6C">
      <w:r w:rsidRPr="00BA4A50">
        <w:t>This compilation was editorially changed to insert the word “or” after “subsection</w:t>
      </w:r>
      <w:r>
        <w:t> </w:t>
      </w:r>
      <w:r w:rsidRPr="00BA4A50">
        <w:t>129AAJ(5)” to correct the grammatical error.</w:t>
      </w:r>
    </w:p>
    <w:p w:rsidR="00433587" w:rsidRDefault="00433587" w:rsidP="00433587">
      <w:pPr>
        <w:pStyle w:val="Head2"/>
        <w:keepLines/>
      </w:pPr>
      <w:r w:rsidRPr="001E094B">
        <w:t>Therapeutic Goods Regulations</w:t>
      </w:r>
      <w:r>
        <w:t> </w:t>
      </w:r>
      <w:r w:rsidRPr="001E094B">
        <w:t>1990</w:t>
      </w:r>
      <w:r>
        <w:t>, Compilation No. 88,</w:t>
      </w:r>
      <w:r w:rsidRPr="003342C4">
        <w:t xml:space="preserve"> Registration Date:</w:t>
      </w:r>
      <w:r>
        <w:t xml:space="preserve"> 19 July 2019 [</w:t>
      </w:r>
      <w:r>
        <w:rPr>
          <w:bCs/>
        </w:rPr>
        <w:t>F2019C00575</w:t>
      </w:r>
      <w:r>
        <w:t>]</w:t>
      </w:r>
    </w:p>
    <w:p w:rsidR="00433587" w:rsidRPr="001E094B" w:rsidRDefault="00433587" w:rsidP="00433587"/>
    <w:p w:rsidR="00433587" w:rsidRPr="001E094B" w:rsidRDefault="00433587" w:rsidP="00433587">
      <w:pPr>
        <w:rPr>
          <w:b/>
          <w:sz w:val="24"/>
          <w:szCs w:val="24"/>
        </w:rPr>
      </w:pPr>
      <w:r w:rsidRPr="001E094B">
        <w:rPr>
          <w:b/>
          <w:sz w:val="24"/>
          <w:szCs w:val="24"/>
        </w:rPr>
        <w:t>Regulation</w:t>
      </w:r>
      <w:r>
        <w:rPr>
          <w:b/>
          <w:sz w:val="24"/>
          <w:szCs w:val="24"/>
        </w:rPr>
        <w:t> </w:t>
      </w:r>
      <w:r w:rsidRPr="001E094B">
        <w:rPr>
          <w:b/>
          <w:sz w:val="24"/>
          <w:szCs w:val="24"/>
        </w:rPr>
        <w:t>2</w:t>
      </w:r>
    </w:p>
    <w:p w:rsidR="00433587" w:rsidRPr="001E094B" w:rsidRDefault="00433587" w:rsidP="00433587">
      <w:pPr>
        <w:rPr>
          <w:b/>
        </w:rPr>
      </w:pPr>
    </w:p>
    <w:p w:rsidR="00433587" w:rsidRPr="001E094B" w:rsidRDefault="00433587" w:rsidP="00433587">
      <w:pPr>
        <w:rPr>
          <w:b/>
        </w:rPr>
      </w:pPr>
      <w:r w:rsidRPr="001E094B">
        <w:rPr>
          <w:b/>
        </w:rPr>
        <w:t>Kind of editorial change</w:t>
      </w:r>
    </w:p>
    <w:p w:rsidR="00433587" w:rsidRPr="001E094B" w:rsidRDefault="00433587" w:rsidP="00433587"/>
    <w:p w:rsidR="00433587" w:rsidRPr="001E094B" w:rsidRDefault="00433587" w:rsidP="00433587">
      <w:r w:rsidRPr="001E094B">
        <w:t>Reordering of definitions</w:t>
      </w:r>
    </w:p>
    <w:p w:rsidR="00433587" w:rsidRPr="001E094B" w:rsidRDefault="00433587" w:rsidP="00433587"/>
    <w:p w:rsidR="00433587" w:rsidRPr="001E094B" w:rsidRDefault="00433587" w:rsidP="003B7F5E">
      <w:pPr>
        <w:keepNext/>
        <w:keepLines/>
        <w:rPr>
          <w:b/>
        </w:rPr>
      </w:pPr>
      <w:r w:rsidRPr="001E094B">
        <w:rPr>
          <w:b/>
        </w:rPr>
        <w:t>Details of editorial change</w:t>
      </w:r>
    </w:p>
    <w:p w:rsidR="00433587" w:rsidRPr="001E094B" w:rsidRDefault="00433587" w:rsidP="00433587">
      <w:pPr>
        <w:rPr>
          <w:b/>
        </w:rPr>
      </w:pPr>
    </w:p>
    <w:p w:rsidR="00433587" w:rsidRPr="001E094B" w:rsidRDefault="00433587" w:rsidP="00433587">
      <w:r w:rsidRPr="001E094B">
        <w:t xml:space="preserve">This compilation was editorially changed to move the definition of </w:t>
      </w:r>
      <w:r w:rsidRPr="001E094B">
        <w:rPr>
          <w:b/>
          <w:i/>
        </w:rPr>
        <w:t>authorised officer</w:t>
      </w:r>
      <w:r w:rsidRPr="001E094B">
        <w:t xml:space="preserve"> in regulation</w:t>
      </w:r>
      <w:r>
        <w:t> </w:t>
      </w:r>
      <w:r w:rsidRPr="001E094B">
        <w:t>2 to the correct alphabetical position.</w:t>
      </w:r>
    </w:p>
    <w:p w:rsidR="00433587" w:rsidRPr="001E094B" w:rsidRDefault="00433587" w:rsidP="00433587">
      <w:pPr>
        <w:rPr>
          <w:szCs w:val="22"/>
        </w:rPr>
      </w:pPr>
    </w:p>
    <w:p w:rsidR="00433587" w:rsidRPr="001E094B" w:rsidRDefault="00433587" w:rsidP="00433587">
      <w:pPr>
        <w:rPr>
          <w:szCs w:val="22"/>
        </w:rPr>
      </w:pPr>
    </w:p>
    <w:p w:rsidR="00433587" w:rsidRPr="001E094B" w:rsidRDefault="00433587" w:rsidP="00433587">
      <w:pPr>
        <w:rPr>
          <w:b/>
          <w:sz w:val="24"/>
          <w:szCs w:val="24"/>
        </w:rPr>
      </w:pPr>
      <w:r w:rsidRPr="001E094B">
        <w:rPr>
          <w:b/>
          <w:sz w:val="24"/>
          <w:szCs w:val="24"/>
        </w:rPr>
        <w:t>Paragraphs 3(3)(g) and (h)</w:t>
      </w:r>
    </w:p>
    <w:p w:rsidR="00433587" w:rsidRPr="001E094B" w:rsidRDefault="00433587" w:rsidP="00433587">
      <w:pPr>
        <w:rPr>
          <w:b/>
        </w:rPr>
      </w:pPr>
    </w:p>
    <w:p w:rsidR="00433587" w:rsidRPr="001E094B" w:rsidRDefault="00433587" w:rsidP="00433587">
      <w:pPr>
        <w:rPr>
          <w:b/>
        </w:rPr>
      </w:pPr>
      <w:r w:rsidRPr="001E094B">
        <w:rPr>
          <w:b/>
        </w:rPr>
        <w:t>Kind of editorial change</w:t>
      </w:r>
    </w:p>
    <w:p w:rsidR="00433587" w:rsidRPr="001E094B" w:rsidRDefault="00433587" w:rsidP="00433587"/>
    <w:p w:rsidR="00433587" w:rsidRPr="001E094B" w:rsidRDefault="00433587" w:rsidP="00433587">
      <w:r w:rsidRPr="001E094B">
        <w:t xml:space="preserve">Updates to references of a law or </w:t>
      </w:r>
      <w:r w:rsidR="00E92BDA">
        <w:t xml:space="preserve">a </w:t>
      </w:r>
      <w:r w:rsidRPr="001E094B">
        <w:t xml:space="preserve">provision </w:t>
      </w:r>
    </w:p>
    <w:p w:rsidR="00433587" w:rsidRPr="001E094B" w:rsidRDefault="00433587" w:rsidP="00433587"/>
    <w:p w:rsidR="00433587" w:rsidRPr="001E094B" w:rsidRDefault="00433587" w:rsidP="00433587">
      <w:pPr>
        <w:rPr>
          <w:b/>
        </w:rPr>
      </w:pPr>
      <w:r w:rsidRPr="001E094B">
        <w:rPr>
          <w:b/>
        </w:rPr>
        <w:t>Details of editorial change</w:t>
      </w:r>
    </w:p>
    <w:p w:rsidR="00433587" w:rsidRPr="001E094B" w:rsidRDefault="00433587" w:rsidP="00433587">
      <w:pPr>
        <w:rPr>
          <w:b/>
        </w:rPr>
      </w:pPr>
    </w:p>
    <w:p w:rsidR="00433587" w:rsidRDefault="00433587" w:rsidP="00433587">
      <w:r w:rsidRPr="001E094B">
        <w:t>This compilation was editorially changed to reflect a change in the way that Northern Territory laws are cited.</w:t>
      </w:r>
    </w:p>
    <w:p w:rsidR="00433587" w:rsidRDefault="00433587" w:rsidP="00433587"/>
    <w:p w:rsidR="00433587" w:rsidRPr="00F2598C" w:rsidRDefault="00433587" w:rsidP="00433587"/>
    <w:p w:rsidR="00433587" w:rsidRPr="004549F1" w:rsidRDefault="00433587" w:rsidP="00433587">
      <w:pPr>
        <w:rPr>
          <w:b/>
          <w:sz w:val="24"/>
          <w:szCs w:val="24"/>
        </w:rPr>
      </w:pPr>
      <w:r w:rsidRPr="00CF75F9">
        <w:rPr>
          <w:b/>
          <w:sz w:val="24"/>
          <w:szCs w:val="24"/>
        </w:rPr>
        <w:lastRenderedPageBreak/>
        <w:t>Schedule 9, clause 4, item 4, paragraphs (d), (e) and (f)</w:t>
      </w:r>
    </w:p>
    <w:p w:rsidR="00433587" w:rsidRPr="004549F1" w:rsidRDefault="00433587" w:rsidP="00433587">
      <w:pPr>
        <w:rPr>
          <w:b/>
        </w:rPr>
      </w:pPr>
    </w:p>
    <w:p w:rsidR="00433587" w:rsidRPr="004549F1" w:rsidRDefault="00433587" w:rsidP="00433587">
      <w:pPr>
        <w:rPr>
          <w:b/>
        </w:rPr>
      </w:pPr>
      <w:r w:rsidRPr="004549F1">
        <w:rPr>
          <w:b/>
        </w:rPr>
        <w:t>Kind of editorial change</w:t>
      </w:r>
    </w:p>
    <w:p w:rsidR="00433587" w:rsidRPr="004549F1" w:rsidRDefault="00433587" w:rsidP="00433587"/>
    <w:p w:rsidR="00433587" w:rsidRPr="004549F1" w:rsidRDefault="00433587" w:rsidP="00433587">
      <w:pPr>
        <w:rPr>
          <w:b/>
        </w:rPr>
      </w:pPr>
      <w:r w:rsidRPr="00CF75F9">
        <w:t>Correct a typographical error</w:t>
      </w:r>
    </w:p>
    <w:p w:rsidR="00433587" w:rsidRPr="004549F1" w:rsidRDefault="00433587" w:rsidP="00433587"/>
    <w:p w:rsidR="00433587" w:rsidRPr="004549F1" w:rsidRDefault="00433587" w:rsidP="00433587">
      <w:pPr>
        <w:rPr>
          <w:b/>
        </w:rPr>
      </w:pPr>
      <w:r w:rsidRPr="004549F1">
        <w:rPr>
          <w:b/>
        </w:rPr>
        <w:t>Details of editorial change</w:t>
      </w:r>
    </w:p>
    <w:p w:rsidR="00433587" w:rsidRPr="004549F1" w:rsidRDefault="00433587" w:rsidP="00433587">
      <w:pPr>
        <w:rPr>
          <w:b/>
        </w:rPr>
      </w:pPr>
    </w:p>
    <w:p w:rsidR="00433587" w:rsidRDefault="00433587" w:rsidP="00433587">
      <w:r>
        <w:t xml:space="preserve">Schedule 1 item 21 (table item 156) of the </w:t>
      </w:r>
      <w:r w:rsidRPr="00CF75F9">
        <w:rPr>
          <w:i/>
        </w:rPr>
        <w:t>Therapeutic Goods Legislation Amendment (Fees and Other Measures) Regulations 2019</w:t>
      </w:r>
      <w:r>
        <w:t xml:space="preserve"> instructs to omit “4,430” and substitute “4520” in </w:t>
      </w:r>
      <w:r w:rsidRPr="00CF75F9">
        <w:t>paragraphs (d), (e) and (f)</w:t>
      </w:r>
      <w:r>
        <w:t xml:space="preserve"> of item 4 of clause 4 of Schedule 9.</w:t>
      </w:r>
    </w:p>
    <w:p w:rsidR="00433587" w:rsidRDefault="00433587" w:rsidP="00433587"/>
    <w:p w:rsidR="00433587" w:rsidRDefault="00433587" w:rsidP="00433587">
      <w:r>
        <w:t>This compilation was editorially changed to omit “4520” and substitute “4,520” in paragraphs (d), (e) and (f) of item 4 of clause 4 of Schedule 9 to correct the typographical error.</w:t>
      </w:r>
    </w:p>
    <w:p w:rsidR="0003666F" w:rsidRDefault="0003666F" w:rsidP="0003666F">
      <w:pPr>
        <w:pStyle w:val="Head2"/>
        <w:keepLines/>
      </w:pPr>
      <w:r w:rsidRPr="00304862">
        <w:t>Migration Regulations</w:t>
      </w:r>
      <w:r>
        <w:t> </w:t>
      </w:r>
      <w:r w:rsidRPr="00304862">
        <w:t>1994</w:t>
      </w:r>
      <w:r>
        <w:t>, Compilation No. 200,</w:t>
      </w:r>
      <w:r w:rsidRPr="003342C4">
        <w:t xml:space="preserve"> Registration Date:</w:t>
      </w:r>
      <w:r>
        <w:t xml:space="preserve"> 18 July 2019 [</w:t>
      </w:r>
      <w:r>
        <w:rPr>
          <w:bCs/>
        </w:rPr>
        <w:t>F2019C00567</w:t>
      </w:r>
      <w:r>
        <w:t>]</w:t>
      </w:r>
    </w:p>
    <w:p w:rsidR="0003666F" w:rsidRPr="00F2598C" w:rsidRDefault="0003666F" w:rsidP="0003666F"/>
    <w:p w:rsidR="0003666F" w:rsidRPr="004549F1" w:rsidRDefault="0003666F" w:rsidP="0003666F">
      <w:pPr>
        <w:rPr>
          <w:b/>
          <w:sz w:val="24"/>
          <w:szCs w:val="24"/>
        </w:rPr>
      </w:pPr>
      <w:r>
        <w:rPr>
          <w:b/>
          <w:sz w:val="24"/>
          <w:szCs w:val="24"/>
        </w:rPr>
        <w:t>Subparagraph 1124B(2)(a)(vii) of Schedule 1 (table item 3)</w:t>
      </w:r>
    </w:p>
    <w:p w:rsidR="0003666F" w:rsidRPr="00AD5F4C" w:rsidRDefault="0003666F" w:rsidP="0003666F"/>
    <w:p w:rsidR="0003666F" w:rsidRPr="004549F1" w:rsidRDefault="0003666F" w:rsidP="0003666F">
      <w:pPr>
        <w:rPr>
          <w:b/>
        </w:rPr>
      </w:pPr>
      <w:r w:rsidRPr="004549F1">
        <w:rPr>
          <w:b/>
        </w:rPr>
        <w:t>Kind of editorial change</w:t>
      </w:r>
    </w:p>
    <w:p w:rsidR="0003666F" w:rsidRPr="004549F1" w:rsidRDefault="0003666F" w:rsidP="0003666F"/>
    <w:p w:rsidR="0003666F" w:rsidRPr="00AD5F4C" w:rsidRDefault="0003666F" w:rsidP="0003666F">
      <w:r w:rsidRPr="005F59ED">
        <w:t>Give effect to the misdescribed amendment as intended</w:t>
      </w:r>
    </w:p>
    <w:p w:rsidR="0003666F" w:rsidRPr="004549F1" w:rsidRDefault="0003666F" w:rsidP="0003666F"/>
    <w:p w:rsidR="0003666F" w:rsidRPr="004549F1" w:rsidRDefault="0003666F" w:rsidP="0003666F">
      <w:pPr>
        <w:rPr>
          <w:b/>
        </w:rPr>
      </w:pPr>
      <w:r w:rsidRPr="004549F1">
        <w:rPr>
          <w:b/>
        </w:rPr>
        <w:t>Details of editorial change</w:t>
      </w:r>
    </w:p>
    <w:p w:rsidR="0003666F" w:rsidRPr="00AD5F4C" w:rsidRDefault="0003666F" w:rsidP="0003666F"/>
    <w:p w:rsidR="0003666F" w:rsidRPr="005F59ED" w:rsidRDefault="0003666F" w:rsidP="0003666F">
      <w:r w:rsidRPr="005F59ED">
        <w:t>Schedule</w:t>
      </w:r>
      <w:r>
        <w:t> </w:t>
      </w:r>
      <w:r w:rsidRPr="005F59ED">
        <w:t>1 item</w:t>
      </w:r>
      <w:r>
        <w:t> 81</w:t>
      </w:r>
      <w:r w:rsidRPr="005F59ED">
        <w:t xml:space="preserve"> of the </w:t>
      </w:r>
      <w:r w:rsidRPr="00544131">
        <w:rPr>
          <w:i/>
        </w:rPr>
        <w:t>Migration Amendment (Visa Application Charges) Regulations 2019</w:t>
      </w:r>
      <w:r w:rsidRPr="005F59ED">
        <w:t xml:space="preserve"> </w:t>
      </w:r>
      <w:r w:rsidRPr="007A5146">
        <w:t>instructs to omit “</w:t>
      </w:r>
      <w:r>
        <w:t>$1 795</w:t>
      </w:r>
      <w:r w:rsidRPr="007A5146">
        <w:t>” and substitute “</w:t>
      </w:r>
      <w:r>
        <w:t>$1 935</w:t>
      </w:r>
      <w:r w:rsidRPr="007A5146">
        <w:t xml:space="preserve">” in </w:t>
      </w:r>
      <w:r>
        <w:t>s</w:t>
      </w:r>
      <w:r w:rsidRPr="00544131">
        <w:t>ubparagraph 1124B(2)(a)(vii) of Schedule 1 (table item 3)</w:t>
      </w:r>
      <w:r w:rsidRPr="007A5146">
        <w:t>.</w:t>
      </w:r>
    </w:p>
    <w:p w:rsidR="0003666F" w:rsidRPr="005F59ED" w:rsidRDefault="0003666F" w:rsidP="0003666F"/>
    <w:p w:rsidR="0003666F" w:rsidRPr="005F59ED" w:rsidRDefault="0003666F" w:rsidP="0003666F">
      <w:r w:rsidRPr="007A5146">
        <w:t>The amount of “</w:t>
      </w:r>
      <w:r>
        <w:t>$1 795</w:t>
      </w:r>
      <w:r w:rsidRPr="007A5146">
        <w:t xml:space="preserve">” does not appear in </w:t>
      </w:r>
      <w:r>
        <w:t>s</w:t>
      </w:r>
      <w:r w:rsidRPr="00544131">
        <w:t>ubparagraph 1124B(2)(a)(vii) of Schedule 1 (table item 3)</w:t>
      </w:r>
      <w:r w:rsidRPr="007A5146">
        <w:t>. However, the amount of “</w:t>
      </w:r>
      <w:r>
        <w:t>1 795</w:t>
      </w:r>
      <w:r w:rsidRPr="007A5146">
        <w:t>” does appear.</w:t>
      </w:r>
    </w:p>
    <w:p w:rsidR="0003666F" w:rsidRPr="005F59ED" w:rsidRDefault="0003666F" w:rsidP="0003666F"/>
    <w:p w:rsidR="0003666F" w:rsidRDefault="0003666F" w:rsidP="0003666F">
      <w:r w:rsidRPr="005F59ED">
        <w:t>This compilation was editorially changed to omit “</w:t>
      </w:r>
      <w:r>
        <w:t>1 795</w:t>
      </w:r>
      <w:r w:rsidRPr="005F59ED">
        <w:t>” and substitute “</w:t>
      </w:r>
      <w:r>
        <w:t>$1 935</w:t>
      </w:r>
      <w:r w:rsidRPr="005F59ED">
        <w:t xml:space="preserve">” in </w:t>
      </w:r>
      <w:r>
        <w:t>s</w:t>
      </w:r>
      <w:r w:rsidRPr="00544131">
        <w:t>ubparagraph 1124B(2)(a)(vii) of Schedule 1 (table item 3)</w:t>
      </w:r>
      <w:r w:rsidRPr="005F59ED">
        <w:t xml:space="preserve"> </w:t>
      </w:r>
      <w:r>
        <w:t>and</w:t>
      </w:r>
      <w:r w:rsidRPr="005F59ED">
        <w:t xml:space="preserve"> give effect to the misdescribed amendment as intended.</w:t>
      </w:r>
    </w:p>
    <w:p w:rsidR="00F66558" w:rsidRDefault="00F66558" w:rsidP="00F66558">
      <w:pPr>
        <w:pStyle w:val="Head2"/>
        <w:keepLines/>
      </w:pPr>
      <w:r w:rsidRPr="00966426">
        <w:t>AusCheck Regulations</w:t>
      </w:r>
      <w:r>
        <w:t> </w:t>
      </w:r>
      <w:r w:rsidRPr="00966426">
        <w:t>2017</w:t>
      </w:r>
      <w:r>
        <w:t>, Compilation No. 3,</w:t>
      </w:r>
      <w:r w:rsidRPr="003342C4">
        <w:t xml:space="preserve"> Registration Date:</w:t>
      </w:r>
      <w:r>
        <w:t xml:space="preserve"> 16 July 2019 [</w:t>
      </w:r>
      <w:r>
        <w:rPr>
          <w:bCs/>
        </w:rPr>
        <w:t>F2019C00554</w:t>
      </w:r>
      <w:r>
        <w:t>]</w:t>
      </w:r>
    </w:p>
    <w:p w:rsidR="00F66558" w:rsidRPr="00966426" w:rsidRDefault="00F66558" w:rsidP="00F66558"/>
    <w:p w:rsidR="00F66558" w:rsidRPr="00966426" w:rsidRDefault="00F66558" w:rsidP="00F66558">
      <w:pPr>
        <w:rPr>
          <w:b/>
          <w:sz w:val="24"/>
          <w:szCs w:val="24"/>
        </w:rPr>
      </w:pPr>
      <w:r w:rsidRPr="00966426">
        <w:rPr>
          <w:b/>
          <w:sz w:val="24"/>
          <w:szCs w:val="24"/>
        </w:rPr>
        <w:t>Paragraph 30(2A)(a)</w:t>
      </w:r>
    </w:p>
    <w:p w:rsidR="00F66558" w:rsidRPr="00966426" w:rsidRDefault="00F66558" w:rsidP="00F66558">
      <w:pPr>
        <w:rPr>
          <w:b/>
        </w:rPr>
      </w:pPr>
    </w:p>
    <w:p w:rsidR="00F66558" w:rsidRPr="00966426" w:rsidRDefault="00F66558" w:rsidP="00F66558">
      <w:pPr>
        <w:rPr>
          <w:b/>
        </w:rPr>
      </w:pPr>
      <w:r w:rsidRPr="00966426">
        <w:rPr>
          <w:b/>
        </w:rPr>
        <w:t>Kind of editorial change</w:t>
      </w:r>
    </w:p>
    <w:p w:rsidR="00F66558" w:rsidRPr="00966426" w:rsidRDefault="00F66558" w:rsidP="00F66558"/>
    <w:p w:rsidR="00F66558" w:rsidRPr="00966426" w:rsidRDefault="00F66558" w:rsidP="00F66558">
      <w:r w:rsidRPr="00966426">
        <w:t>Removal of redundant text</w:t>
      </w:r>
    </w:p>
    <w:p w:rsidR="00F66558" w:rsidRPr="00966426" w:rsidRDefault="00F66558" w:rsidP="00F66558"/>
    <w:p w:rsidR="00F66558" w:rsidRPr="00966426" w:rsidRDefault="00F66558" w:rsidP="00F66558">
      <w:pPr>
        <w:rPr>
          <w:b/>
        </w:rPr>
      </w:pPr>
      <w:r w:rsidRPr="00966426">
        <w:rPr>
          <w:b/>
        </w:rPr>
        <w:t>Details of editorial change</w:t>
      </w:r>
    </w:p>
    <w:p w:rsidR="00F66558" w:rsidRPr="00966426" w:rsidRDefault="00F66558" w:rsidP="00F66558">
      <w:pPr>
        <w:rPr>
          <w:b/>
        </w:rPr>
      </w:pPr>
    </w:p>
    <w:p w:rsidR="00F66558" w:rsidRPr="00966426" w:rsidRDefault="00F66558" w:rsidP="00F66558">
      <w:r w:rsidRPr="00966426">
        <w:t>Schedule</w:t>
      </w:r>
      <w:r>
        <w:t> </w:t>
      </w:r>
      <w:r w:rsidRPr="00966426">
        <w:t>1 item</w:t>
      </w:r>
      <w:r>
        <w:t> </w:t>
      </w:r>
      <w:r w:rsidRPr="00966426">
        <w:t xml:space="preserve">26 of the </w:t>
      </w:r>
      <w:r w:rsidRPr="00966426">
        <w:rPr>
          <w:i/>
        </w:rPr>
        <w:t>AusCheck Legislation Amendment (Required Information) Regulations</w:t>
      </w:r>
      <w:r>
        <w:rPr>
          <w:i/>
        </w:rPr>
        <w:t> </w:t>
      </w:r>
      <w:r w:rsidRPr="00966426">
        <w:rPr>
          <w:i/>
        </w:rPr>
        <w:t>2019</w:t>
      </w:r>
      <w:r w:rsidRPr="00966426">
        <w:t xml:space="preserve"> instructs to insert subsections</w:t>
      </w:r>
      <w:r>
        <w:t> </w:t>
      </w:r>
      <w:r w:rsidRPr="00966426">
        <w:t>30(2A), (2B) and (2C) after subsection</w:t>
      </w:r>
      <w:r>
        <w:t> </w:t>
      </w:r>
      <w:r w:rsidRPr="00966426">
        <w:t>30(2).</w:t>
      </w:r>
    </w:p>
    <w:p w:rsidR="00F66558" w:rsidRPr="00966426" w:rsidRDefault="00F66558" w:rsidP="00F66558"/>
    <w:p w:rsidR="00F66558" w:rsidRPr="00966426" w:rsidRDefault="00F66558" w:rsidP="00F66558">
      <w:r w:rsidRPr="00966426">
        <w:t>The newly inserted paragraph</w:t>
      </w:r>
      <w:r>
        <w:t> </w:t>
      </w:r>
      <w:r w:rsidRPr="00966426">
        <w:t>30(2A)(a) reads as follows:</w:t>
      </w:r>
    </w:p>
    <w:p w:rsidR="00F66558" w:rsidRPr="00966426" w:rsidRDefault="00F66558" w:rsidP="00F66558"/>
    <w:p w:rsidR="00F66558" w:rsidRPr="00966426" w:rsidRDefault="00F66558" w:rsidP="00F66558">
      <w:pPr>
        <w:pStyle w:val="paragraph"/>
      </w:pPr>
      <w:r w:rsidRPr="00966426">
        <w:tab/>
        <w:t>(a)</w:t>
      </w:r>
      <w:r w:rsidRPr="00966426">
        <w:tab/>
        <w:t>the Secretary makes a request in relation to the application under section subsection</w:t>
      </w:r>
      <w:r>
        <w:t> </w:t>
      </w:r>
      <w:r w:rsidRPr="00966426">
        <w:t>11A(2); and</w:t>
      </w:r>
    </w:p>
    <w:p w:rsidR="00F66558" w:rsidRPr="00966426" w:rsidRDefault="00F66558" w:rsidP="00F66558"/>
    <w:p w:rsidR="00F66558" w:rsidRPr="00966426" w:rsidRDefault="00F66558" w:rsidP="00F66558">
      <w:r w:rsidRPr="00966426">
        <w:t>This compilation was editorially changed to omit the redundant word “section” from paragraph</w:t>
      </w:r>
      <w:r>
        <w:t> </w:t>
      </w:r>
      <w:r w:rsidRPr="00966426">
        <w:t>30(2A)(a).</w:t>
      </w:r>
    </w:p>
    <w:p w:rsidR="004A5BE8" w:rsidRDefault="004A5BE8" w:rsidP="005E4982">
      <w:pPr>
        <w:pStyle w:val="Head2"/>
        <w:keepNext w:val="0"/>
      </w:pPr>
      <w:r w:rsidRPr="008066BF">
        <w:t>Banking Act 1959</w:t>
      </w:r>
      <w:r>
        <w:t>, Compilation No. 55,</w:t>
      </w:r>
      <w:r w:rsidRPr="003342C4">
        <w:t xml:space="preserve"> Registration Date:</w:t>
      </w:r>
      <w:r>
        <w:t xml:space="preserve"> 16 July 2019 [</w:t>
      </w:r>
      <w:r>
        <w:rPr>
          <w:bCs/>
        </w:rPr>
        <w:t>C2019C00218</w:t>
      </w:r>
      <w:r>
        <w:t>]</w:t>
      </w:r>
    </w:p>
    <w:p w:rsidR="004A5BE8" w:rsidRPr="00F2598C" w:rsidRDefault="004A5BE8" w:rsidP="005E4982"/>
    <w:p w:rsidR="004A5BE8" w:rsidRPr="00385EED" w:rsidRDefault="004A5BE8" w:rsidP="005E4982">
      <w:pPr>
        <w:rPr>
          <w:b/>
          <w:sz w:val="24"/>
          <w:szCs w:val="24"/>
        </w:rPr>
      </w:pPr>
      <w:r w:rsidRPr="005548F9">
        <w:rPr>
          <w:b/>
          <w:sz w:val="24"/>
          <w:szCs w:val="24"/>
        </w:rPr>
        <w:t xml:space="preserve">Subsection </w:t>
      </w:r>
      <w:r>
        <w:rPr>
          <w:b/>
          <w:sz w:val="24"/>
          <w:szCs w:val="24"/>
        </w:rPr>
        <w:t>5(</w:t>
      </w:r>
      <w:r w:rsidRPr="005548F9">
        <w:rPr>
          <w:b/>
          <w:sz w:val="24"/>
          <w:szCs w:val="24"/>
        </w:rPr>
        <w:t>1)</w:t>
      </w:r>
    </w:p>
    <w:p w:rsidR="004A5BE8" w:rsidRPr="00385EED" w:rsidRDefault="004A5BE8" w:rsidP="005E4982">
      <w:pPr>
        <w:rPr>
          <w:b/>
        </w:rPr>
      </w:pPr>
    </w:p>
    <w:p w:rsidR="004A5BE8" w:rsidRPr="00385EED" w:rsidRDefault="004A5BE8" w:rsidP="005E4982">
      <w:pPr>
        <w:rPr>
          <w:b/>
        </w:rPr>
      </w:pPr>
      <w:r w:rsidRPr="00385EED">
        <w:rPr>
          <w:b/>
        </w:rPr>
        <w:t>Kind of editorial change</w:t>
      </w:r>
    </w:p>
    <w:p w:rsidR="004A5BE8" w:rsidRPr="00385EED" w:rsidRDefault="004A5BE8" w:rsidP="005E4982"/>
    <w:p w:rsidR="004A5BE8" w:rsidRPr="00385EED" w:rsidRDefault="004A5BE8" w:rsidP="005E4982">
      <w:pPr>
        <w:rPr>
          <w:b/>
        </w:rPr>
      </w:pPr>
      <w:r>
        <w:t>Reordering of definitions</w:t>
      </w:r>
    </w:p>
    <w:p w:rsidR="004A5BE8" w:rsidRPr="00385EED" w:rsidRDefault="004A5BE8" w:rsidP="004A5BE8"/>
    <w:p w:rsidR="004A5BE8" w:rsidRPr="00385EED" w:rsidRDefault="004A5BE8" w:rsidP="004A5BE8">
      <w:pPr>
        <w:rPr>
          <w:b/>
        </w:rPr>
      </w:pPr>
      <w:r w:rsidRPr="00385EED">
        <w:rPr>
          <w:b/>
        </w:rPr>
        <w:t>Details of editorial change</w:t>
      </w:r>
    </w:p>
    <w:p w:rsidR="004A5BE8" w:rsidRPr="00385EED" w:rsidRDefault="004A5BE8" w:rsidP="004A5BE8">
      <w:pPr>
        <w:rPr>
          <w:b/>
        </w:rPr>
      </w:pPr>
    </w:p>
    <w:p w:rsidR="004A5BE8" w:rsidRPr="00B20BC9" w:rsidRDefault="004A5BE8" w:rsidP="004A5BE8">
      <w:pPr>
        <w:rPr>
          <w:b/>
          <w:i/>
        </w:rPr>
      </w:pPr>
      <w:r>
        <w:t>T</w:t>
      </w:r>
      <w:r w:rsidRPr="00385EED">
        <w:t xml:space="preserve">his compilation was editorially changed to </w:t>
      </w:r>
      <w:r>
        <w:t xml:space="preserve">move the definition of </w:t>
      </w:r>
      <w:r>
        <w:rPr>
          <w:b/>
          <w:i/>
        </w:rPr>
        <w:t>financial market</w:t>
      </w:r>
      <w:r w:rsidRPr="006D4187">
        <w:rPr>
          <w:color w:val="000000"/>
        </w:rPr>
        <w:t xml:space="preserve"> </w:t>
      </w:r>
      <w:r>
        <w:rPr>
          <w:color w:val="000000"/>
        </w:rPr>
        <w:t>in subsection 5(1) to the correct alphabetical position.</w:t>
      </w:r>
    </w:p>
    <w:p w:rsidR="00A566B4" w:rsidRDefault="00A566B4" w:rsidP="00A566B4">
      <w:pPr>
        <w:pStyle w:val="Head2"/>
        <w:keepLines/>
      </w:pPr>
      <w:r w:rsidRPr="002C6E34">
        <w:t>Income Tax Assessment Act 1997</w:t>
      </w:r>
      <w:r>
        <w:t>, Compilation No. 194,</w:t>
      </w:r>
      <w:r w:rsidRPr="003342C4">
        <w:t xml:space="preserve"> Registration Date:</w:t>
      </w:r>
      <w:r>
        <w:t xml:space="preserve"> 12 July 2019 [</w:t>
      </w:r>
      <w:r>
        <w:rPr>
          <w:bCs/>
        </w:rPr>
        <w:t>C2019C00</w:t>
      </w:r>
      <w:r w:rsidR="005D1318">
        <w:rPr>
          <w:bCs/>
        </w:rPr>
        <w:t>212</w:t>
      </w:r>
      <w:r>
        <w:t>]</w:t>
      </w:r>
    </w:p>
    <w:p w:rsidR="00A566B4" w:rsidRPr="002C6E34" w:rsidRDefault="00A566B4" w:rsidP="00A566B4"/>
    <w:p w:rsidR="00A566B4" w:rsidRPr="002C6E34" w:rsidRDefault="00A566B4" w:rsidP="00A566B4">
      <w:pPr>
        <w:rPr>
          <w:b/>
          <w:sz w:val="24"/>
          <w:szCs w:val="24"/>
        </w:rPr>
      </w:pPr>
      <w:r w:rsidRPr="002C6E34">
        <w:rPr>
          <w:b/>
          <w:sz w:val="24"/>
          <w:szCs w:val="24"/>
        </w:rPr>
        <w:t>Section</w:t>
      </w:r>
      <w:r>
        <w:rPr>
          <w:b/>
          <w:sz w:val="24"/>
          <w:szCs w:val="24"/>
        </w:rPr>
        <w:t> </w:t>
      </w:r>
      <w:r w:rsidRPr="002C6E34">
        <w:rPr>
          <w:b/>
          <w:sz w:val="24"/>
          <w:szCs w:val="24"/>
        </w:rPr>
        <w:t>30</w:t>
      </w:r>
      <w:r>
        <w:rPr>
          <w:b/>
          <w:sz w:val="24"/>
          <w:szCs w:val="24"/>
        </w:rPr>
        <w:noBreakHyphen/>
      </w:r>
      <w:r w:rsidRPr="002C6E34">
        <w:rPr>
          <w:b/>
          <w:sz w:val="24"/>
          <w:szCs w:val="24"/>
        </w:rPr>
        <w:t>95 (table item</w:t>
      </w:r>
      <w:r>
        <w:rPr>
          <w:b/>
          <w:sz w:val="24"/>
          <w:szCs w:val="24"/>
        </w:rPr>
        <w:t> </w:t>
      </w:r>
      <w:r w:rsidRPr="002C6E34">
        <w:rPr>
          <w:b/>
          <w:sz w:val="24"/>
          <w:szCs w:val="24"/>
        </w:rPr>
        <w:t>11.2.11 (second occurring))</w:t>
      </w:r>
    </w:p>
    <w:p w:rsidR="00A566B4" w:rsidRPr="002C6E34" w:rsidRDefault="00A566B4" w:rsidP="00A566B4"/>
    <w:p w:rsidR="00A566B4" w:rsidRPr="002C6E34" w:rsidRDefault="00A566B4" w:rsidP="00A566B4">
      <w:pPr>
        <w:rPr>
          <w:b/>
        </w:rPr>
      </w:pPr>
      <w:r w:rsidRPr="002C6E34">
        <w:rPr>
          <w:b/>
        </w:rPr>
        <w:t>Kind of editorial change</w:t>
      </w:r>
    </w:p>
    <w:p w:rsidR="00A566B4" w:rsidRPr="002C6E34" w:rsidRDefault="00A566B4" w:rsidP="00A566B4"/>
    <w:p w:rsidR="00A566B4" w:rsidRPr="002C6E34" w:rsidRDefault="00A566B4" w:rsidP="00A566B4">
      <w:r w:rsidRPr="002C6E34">
        <w:t>Renumbering of provisions</w:t>
      </w:r>
    </w:p>
    <w:p w:rsidR="00A566B4" w:rsidRPr="002C6E34" w:rsidRDefault="00A566B4" w:rsidP="00A566B4"/>
    <w:p w:rsidR="00A566B4" w:rsidRPr="002C6E34" w:rsidRDefault="00A566B4" w:rsidP="002654C9">
      <w:pPr>
        <w:keepNext/>
        <w:keepLines/>
        <w:rPr>
          <w:b/>
        </w:rPr>
      </w:pPr>
      <w:r w:rsidRPr="002C6E34">
        <w:rPr>
          <w:b/>
        </w:rPr>
        <w:t>Details of editorial change</w:t>
      </w:r>
    </w:p>
    <w:p w:rsidR="00A566B4" w:rsidRPr="002C6E34" w:rsidRDefault="00A566B4" w:rsidP="002654C9">
      <w:pPr>
        <w:keepNext/>
        <w:keepLines/>
      </w:pPr>
    </w:p>
    <w:p w:rsidR="00A566B4" w:rsidRPr="002C6E34" w:rsidRDefault="00A566B4" w:rsidP="00A566B4">
      <w:r w:rsidRPr="002C6E34">
        <w:t>Schedule</w:t>
      </w:r>
      <w:r>
        <w:t> </w:t>
      </w:r>
      <w:r w:rsidRPr="002C6E34">
        <w:t>4 item</w:t>
      </w:r>
      <w:r>
        <w:t> </w:t>
      </w:r>
      <w:r w:rsidRPr="002C6E34">
        <w:t xml:space="preserve">74 of the </w:t>
      </w:r>
      <w:r w:rsidRPr="002C6E34">
        <w:rPr>
          <w:i/>
        </w:rPr>
        <w:t>Treasury Laws Amendment (2019 Measures No.</w:t>
      </w:r>
      <w:r>
        <w:rPr>
          <w:i/>
        </w:rPr>
        <w:t> </w:t>
      </w:r>
      <w:r w:rsidRPr="002C6E34">
        <w:rPr>
          <w:i/>
        </w:rPr>
        <w:t>1) Act 2019</w:t>
      </w:r>
      <w:r w:rsidRPr="002C6E34">
        <w:t xml:space="preserve"> inserts table item</w:t>
      </w:r>
      <w:r>
        <w:t> </w:t>
      </w:r>
      <w:r w:rsidRPr="002C6E34">
        <w:t>11.2.11 in the appropriate position in section</w:t>
      </w:r>
      <w:r>
        <w:t> </w:t>
      </w:r>
      <w:r w:rsidRPr="002C6E34">
        <w:t>30</w:t>
      </w:r>
      <w:r>
        <w:noBreakHyphen/>
      </w:r>
      <w:r w:rsidRPr="002C6E34">
        <w:t>95.</w:t>
      </w:r>
    </w:p>
    <w:p w:rsidR="00A566B4" w:rsidRPr="002C6E34" w:rsidRDefault="00A566B4" w:rsidP="00A566B4"/>
    <w:p w:rsidR="00A566B4" w:rsidRPr="002C6E34" w:rsidRDefault="00A566B4" w:rsidP="00A566B4">
      <w:r w:rsidRPr="002C6E34">
        <w:t>Table item</w:t>
      </w:r>
      <w:r>
        <w:t> </w:t>
      </w:r>
      <w:r w:rsidRPr="002C6E34">
        <w:t>11.2.11 already appears in section</w:t>
      </w:r>
      <w:r>
        <w:t> </w:t>
      </w:r>
      <w:r w:rsidRPr="002C6E34">
        <w:t>30</w:t>
      </w:r>
      <w:r>
        <w:noBreakHyphen/>
      </w:r>
      <w:r w:rsidRPr="002C6E34">
        <w:t>95.</w:t>
      </w:r>
    </w:p>
    <w:p w:rsidR="00A566B4" w:rsidRPr="002C6E34" w:rsidRDefault="00A566B4" w:rsidP="00A566B4"/>
    <w:p w:rsidR="00A566B4" w:rsidRPr="002C6E34" w:rsidRDefault="00A566B4" w:rsidP="00A566B4">
      <w:r w:rsidRPr="002C6E34">
        <w:t>This compilation was editorially changed by renumbering the newly inserted, second occurring table item</w:t>
      </w:r>
      <w:r>
        <w:t> </w:t>
      </w:r>
      <w:r w:rsidRPr="002C6E34">
        <w:t>11.2.11 to table item</w:t>
      </w:r>
      <w:r>
        <w:t> </w:t>
      </w:r>
      <w:r w:rsidRPr="002C6E34">
        <w:t>11.2.12.</w:t>
      </w:r>
    </w:p>
    <w:p w:rsidR="00A566B4" w:rsidRPr="002C6E34" w:rsidRDefault="00A566B4" w:rsidP="00A566B4">
      <w:pPr>
        <w:rPr>
          <w:lang w:eastAsia="en-AU"/>
        </w:rPr>
      </w:pPr>
    </w:p>
    <w:p w:rsidR="00A566B4" w:rsidRPr="002C6E34" w:rsidRDefault="00A566B4" w:rsidP="00A566B4">
      <w:pPr>
        <w:rPr>
          <w:lang w:eastAsia="en-AU"/>
        </w:rPr>
      </w:pPr>
    </w:p>
    <w:p w:rsidR="00A566B4" w:rsidRPr="002C6E34" w:rsidRDefault="00A566B4" w:rsidP="00A566B4">
      <w:pPr>
        <w:rPr>
          <w:b/>
          <w:sz w:val="24"/>
          <w:szCs w:val="24"/>
        </w:rPr>
      </w:pPr>
      <w:r w:rsidRPr="002C6E34">
        <w:rPr>
          <w:b/>
          <w:sz w:val="24"/>
          <w:szCs w:val="24"/>
        </w:rPr>
        <w:t>Section</w:t>
      </w:r>
      <w:r>
        <w:rPr>
          <w:b/>
          <w:sz w:val="24"/>
          <w:szCs w:val="24"/>
        </w:rPr>
        <w:t> </w:t>
      </w:r>
      <w:r w:rsidRPr="002C6E34">
        <w:rPr>
          <w:b/>
          <w:sz w:val="24"/>
          <w:szCs w:val="24"/>
        </w:rPr>
        <w:t>30</w:t>
      </w:r>
      <w:r>
        <w:rPr>
          <w:b/>
          <w:sz w:val="24"/>
          <w:szCs w:val="24"/>
        </w:rPr>
        <w:noBreakHyphen/>
      </w:r>
      <w:r w:rsidRPr="002C6E34">
        <w:rPr>
          <w:b/>
          <w:sz w:val="24"/>
          <w:szCs w:val="24"/>
        </w:rPr>
        <w:t>315 (table item</w:t>
      </w:r>
      <w:r>
        <w:rPr>
          <w:b/>
          <w:sz w:val="24"/>
          <w:szCs w:val="24"/>
        </w:rPr>
        <w:t> </w:t>
      </w:r>
      <w:r w:rsidRPr="002C6E34">
        <w:rPr>
          <w:b/>
          <w:sz w:val="24"/>
          <w:szCs w:val="24"/>
        </w:rPr>
        <w:t>23)</w:t>
      </w:r>
    </w:p>
    <w:p w:rsidR="00A566B4" w:rsidRPr="002C6E34" w:rsidRDefault="00A566B4" w:rsidP="00A566B4"/>
    <w:p w:rsidR="00A566B4" w:rsidRPr="002C6E34" w:rsidRDefault="00A566B4" w:rsidP="00A566B4">
      <w:pPr>
        <w:rPr>
          <w:b/>
        </w:rPr>
      </w:pPr>
      <w:r w:rsidRPr="002C6E34">
        <w:rPr>
          <w:b/>
        </w:rPr>
        <w:t>Kind of editorial change</w:t>
      </w:r>
    </w:p>
    <w:p w:rsidR="00A566B4" w:rsidRPr="002C6E34" w:rsidRDefault="00A566B4" w:rsidP="00A566B4"/>
    <w:p w:rsidR="00A566B4" w:rsidRPr="002C6E34" w:rsidRDefault="00A566B4" w:rsidP="00A566B4">
      <w:r w:rsidRPr="002C6E34">
        <w:t>Update a cross</w:t>
      </w:r>
      <w:r>
        <w:noBreakHyphen/>
      </w:r>
      <w:r w:rsidRPr="002C6E34">
        <w:t>reference</w:t>
      </w:r>
    </w:p>
    <w:p w:rsidR="00A566B4" w:rsidRPr="002C6E34" w:rsidRDefault="00A566B4" w:rsidP="00A566B4"/>
    <w:p w:rsidR="00A566B4" w:rsidRPr="002C6E34" w:rsidRDefault="00A566B4" w:rsidP="00A566B4">
      <w:pPr>
        <w:rPr>
          <w:b/>
        </w:rPr>
      </w:pPr>
      <w:r w:rsidRPr="002C6E34">
        <w:rPr>
          <w:b/>
        </w:rPr>
        <w:t>Details of editorial change</w:t>
      </w:r>
    </w:p>
    <w:p w:rsidR="00A566B4" w:rsidRPr="002C6E34" w:rsidRDefault="00A566B4" w:rsidP="00A566B4"/>
    <w:p w:rsidR="00A566B4" w:rsidRPr="002C6E34" w:rsidRDefault="00A566B4" w:rsidP="00A566B4">
      <w:r w:rsidRPr="002C6E34">
        <w:t>Schedule</w:t>
      </w:r>
      <w:r>
        <w:t> </w:t>
      </w:r>
      <w:r w:rsidRPr="002C6E34">
        <w:t>4 item</w:t>
      </w:r>
      <w:r>
        <w:t> </w:t>
      </w:r>
      <w:r w:rsidRPr="002C6E34">
        <w:t xml:space="preserve">75 of the </w:t>
      </w:r>
      <w:r w:rsidRPr="002C6E34">
        <w:rPr>
          <w:i/>
        </w:rPr>
        <w:t>Treasury Laws Amendment (2019 Measures No.</w:t>
      </w:r>
      <w:r>
        <w:rPr>
          <w:i/>
        </w:rPr>
        <w:t> </w:t>
      </w:r>
      <w:r w:rsidRPr="002C6E34">
        <w:rPr>
          <w:i/>
        </w:rPr>
        <w:t>1) Act 2019</w:t>
      </w:r>
      <w:r w:rsidRPr="002C6E34">
        <w:t xml:space="preserve"> repeals and substitutes table item</w:t>
      </w:r>
      <w:r>
        <w:t> </w:t>
      </w:r>
      <w:r w:rsidRPr="002C6E34">
        <w:t>23 in section</w:t>
      </w:r>
      <w:r>
        <w:t> </w:t>
      </w:r>
      <w:r w:rsidRPr="002C6E34">
        <w:t>30</w:t>
      </w:r>
      <w:r>
        <w:noBreakHyphen/>
      </w:r>
      <w:r w:rsidRPr="002C6E34">
        <w:t>315 which refers to item</w:t>
      </w:r>
      <w:r>
        <w:t> </w:t>
      </w:r>
      <w:r w:rsidRPr="002C6E34">
        <w:t>11.2.11.</w:t>
      </w:r>
    </w:p>
    <w:p w:rsidR="00A566B4" w:rsidRPr="002C6E34" w:rsidRDefault="00A566B4" w:rsidP="00A566B4"/>
    <w:p w:rsidR="00A566B4" w:rsidRPr="002C6E34" w:rsidRDefault="00A566B4" w:rsidP="00A566B4">
      <w:r w:rsidRPr="002C6E34">
        <w:lastRenderedPageBreak/>
        <w:t>This compilation was editorially changed to update the cross</w:t>
      </w:r>
      <w:r>
        <w:noBreakHyphen/>
      </w:r>
      <w:r w:rsidRPr="002C6E34">
        <w:t>reference by omitting the words “item</w:t>
      </w:r>
      <w:r>
        <w:t> </w:t>
      </w:r>
      <w:r w:rsidRPr="002C6E34">
        <w:t>11.2.11” and substituting the words “item</w:t>
      </w:r>
      <w:r>
        <w:t> </w:t>
      </w:r>
      <w:r w:rsidRPr="002C6E34">
        <w:t>11.2.12”. This editorial change is consequential upon the editorial change to section</w:t>
      </w:r>
      <w:r>
        <w:t> </w:t>
      </w:r>
      <w:r w:rsidRPr="002C6E34">
        <w:t>30</w:t>
      </w:r>
      <w:r>
        <w:noBreakHyphen/>
      </w:r>
      <w:r w:rsidRPr="002C6E34">
        <w:t xml:space="preserve">95 </w:t>
      </w:r>
      <w:r w:rsidRPr="002C6E34">
        <w:rPr>
          <w:szCs w:val="22"/>
        </w:rPr>
        <w:t>(table item</w:t>
      </w:r>
      <w:r>
        <w:rPr>
          <w:szCs w:val="22"/>
        </w:rPr>
        <w:t> </w:t>
      </w:r>
      <w:r w:rsidRPr="002C6E34">
        <w:rPr>
          <w:szCs w:val="22"/>
        </w:rPr>
        <w:t>11.2.11 (second occurring))</w:t>
      </w:r>
      <w:r w:rsidRPr="002C6E34">
        <w:t xml:space="preserve"> made in this compilation.</w:t>
      </w:r>
    </w:p>
    <w:p w:rsidR="00EC4ED3" w:rsidRDefault="00EC4ED3" w:rsidP="00EC4ED3">
      <w:pPr>
        <w:pStyle w:val="Head2"/>
        <w:keepLines/>
      </w:pPr>
      <w:r w:rsidRPr="009C75DC">
        <w:t>Student Assistance Act 1973</w:t>
      </w:r>
      <w:r>
        <w:t>, Compilation No. 57,</w:t>
      </w:r>
      <w:r w:rsidRPr="003342C4">
        <w:t xml:space="preserve"> Registration Date:</w:t>
      </w:r>
      <w:r>
        <w:t xml:space="preserve"> 12 July 2019 [</w:t>
      </w:r>
      <w:r>
        <w:rPr>
          <w:bCs/>
        </w:rPr>
        <w:t>C2019C00213</w:t>
      </w:r>
      <w:r>
        <w:t>]</w:t>
      </w:r>
    </w:p>
    <w:p w:rsidR="00EC4ED3" w:rsidRPr="00F2598C" w:rsidRDefault="00EC4ED3" w:rsidP="00EC4ED3"/>
    <w:p w:rsidR="00EC4ED3" w:rsidRPr="00385EED" w:rsidRDefault="00EC4ED3" w:rsidP="00EC4ED3">
      <w:pPr>
        <w:rPr>
          <w:b/>
          <w:sz w:val="24"/>
          <w:szCs w:val="24"/>
        </w:rPr>
      </w:pPr>
      <w:r w:rsidRPr="005548F9">
        <w:rPr>
          <w:b/>
          <w:sz w:val="24"/>
          <w:szCs w:val="24"/>
        </w:rPr>
        <w:t>Subsection 3(1)</w:t>
      </w:r>
    </w:p>
    <w:p w:rsidR="00EC4ED3" w:rsidRPr="00385EED" w:rsidRDefault="00EC4ED3" w:rsidP="00EC4ED3">
      <w:pPr>
        <w:rPr>
          <w:b/>
        </w:rPr>
      </w:pPr>
    </w:p>
    <w:p w:rsidR="00EC4ED3" w:rsidRPr="00385EED" w:rsidRDefault="00EC4ED3" w:rsidP="00EC4ED3">
      <w:pPr>
        <w:rPr>
          <w:b/>
        </w:rPr>
      </w:pPr>
      <w:r w:rsidRPr="00385EED">
        <w:rPr>
          <w:b/>
        </w:rPr>
        <w:t>Kind of editorial change</w:t>
      </w:r>
    </w:p>
    <w:p w:rsidR="00EC4ED3" w:rsidRPr="00385EED" w:rsidRDefault="00EC4ED3" w:rsidP="00EC4ED3"/>
    <w:p w:rsidR="00EC4ED3" w:rsidRPr="00385EED" w:rsidRDefault="00EC4ED3" w:rsidP="00EC4ED3">
      <w:pPr>
        <w:rPr>
          <w:b/>
        </w:rPr>
      </w:pPr>
      <w:r>
        <w:t>Reordering of definitions</w:t>
      </w:r>
    </w:p>
    <w:p w:rsidR="00EC4ED3" w:rsidRPr="00385EED" w:rsidRDefault="00EC4ED3" w:rsidP="00EC4ED3"/>
    <w:p w:rsidR="00EC4ED3" w:rsidRPr="00385EED" w:rsidRDefault="00EC4ED3" w:rsidP="005E4982">
      <w:pPr>
        <w:keepNext/>
        <w:keepLines/>
        <w:rPr>
          <w:b/>
        </w:rPr>
      </w:pPr>
      <w:r w:rsidRPr="00385EED">
        <w:rPr>
          <w:b/>
        </w:rPr>
        <w:t>Details of editorial change</w:t>
      </w:r>
    </w:p>
    <w:p w:rsidR="00EC4ED3" w:rsidRPr="00385EED" w:rsidRDefault="00EC4ED3" w:rsidP="00EC4ED3">
      <w:pPr>
        <w:rPr>
          <w:b/>
        </w:rPr>
      </w:pPr>
    </w:p>
    <w:p w:rsidR="00EC4ED3" w:rsidRPr="002F1534" w:rsidRDefault="00EC4ED3" w:rsidP="00EC4ED3">
      <w:pPr>
        <w:rPr>
          <w:b/>
          <w:i/>
        </w:rPr>
      </w:pPr>
      <w:r>
        <w:t>T</w:t>
      </w:r>
      <w:r w:rsidRPr="00385EED">
        <w:t xml:space="preserve">his compilation was editorially changed to </w:t>
      </w:r>
      <w:r>
        <w:t xml:space="preserve">move the definition of </w:t>
      </w:r>
      <w:r w:rsidRPr="009C75DC">
        <w:rPr>
          <w:b/>
          <w:i/>
        </w:rPr>
        <w:t>index number</w:t>
      </w:r>
      <w:r w:rsidRPr="006D4187">
        <w:rPr>
          <w:color w:val="000000"/>
        </w:rPr>
        <w:t xml:space="preserve"> </w:t>
      </w:r>
      <w:r>
        <w:rPr>
          <w:color w:val="000000"/>
        </w:rPr>
        <w:t>in subsection 3(1) to the correct alphabetical position.</w:t>
      </w:r>
    </w:p>
    <w:p w:rsidR="00456AD6" w:rsidRDefault="00456AD6" w:rsidP="00456AD6">
      <w:pPr>
        <w:pStyle w:val="Head2"/>
        <w:keepLines/>
      </w:pPr>
      <w:r w:rsidRPr="00117D63">
        <w:t>Social Security Act 1991</w:t>
      </w:r>
      <w:r>
        <w:t>, Compilation No. 171,</w:t>
      </w:r>
      <w:r w:rsidRPr="003342C4">
        <w:t xml:space="preserve"> Registration Date:</w:t>
      </w:r>
      <w:r>
        <w:t xml:space="preserve"> 10 July 2019 [</w:t>
      </w:r>
      <w:r>
        <w:rPr>
          <w:bCs/>
        </w:rPr>
        <w:t>C2019C00211</w:t>
      </w:r>
      <w:r>
        <w:t>]</w:t>
      </w:r>
    </w:p>
    <w:p w:rsidR="00456AD6" w:rsidRPr="00117D63" w:rsidRDefault="00456AD6" w:rsidP="00456AD6"/>
    <w:p w:rsidR="00456AD6" w:rsidRPr="00117D63" w:rsidRDefault="00456AD6" w:rsidP="00456AD6">
      <w:pPr>
        <w:rPr>
          <w:b/>
          <w:sz w:val="24"/>
          <w:szCs w:val="24"/>
        </w:rPr>
      </w:pPr>
      <w:r w:rsidRPr="00117D63">
        <w:rPr>
          <w:b/>
          <w:sz w:val="24"/>
          <w:szCs w:val="24"/>
        </w:rPr>
        <w:t>Subsection</w:t>
      </w:r>
      <w:r>
        <w:rPr>
          <w:b/>
          <w:sz w:val="24"/>
          <w:szCs w:val="24"/>
        </w:rPr>
        <w:t> </w:t>
      </w:r>
      <w:r w:rsidRPr="00117D63">
        <w:rPr>
          <w:b/>
          <w:sz w:val="24"/>
          <w:szCs w:val="24"/>
        </w:rPr>
        <w:t>23(1)</w:t>
      </w:r>
    </w:p>
    <w:p w:rsidR="00456AD6" w:rsidRPr="00117D63" w:rsidRDefault="00456AD6" w:rsidP="00456AD6">
      <w:pPr>
        <w:rPr>
          <w:b/>
        </w:rPr>
      </w:pPr>
    </w:p>
    <w:p w:rsidR="00456AD6" w:rsidRPr="00117D63" w:rsidRDefault="00456AD6" w:rsidP="00456AD6">
      <w:pPr>
        <w:rPr>
          <w:b/>
        </w:rPr>
      </w:pPr>
      <w:r w:rsidRPr="00117D63">
        <w:rPr>
          <w:b/>
        </w:rPr>
        <w:t>Kind of editorial change</w:t>
      </w:r>
    </w:p>
    <w:p w:rsidR="00456AD6" w:rsidRPr="00117D63" w:rsidRDefault="00456AD6" w:rsidP="00456AD6"/>
    <w:p w:rsidR="00456AD6" w:rsidRPr="00117D63" w:rsidRDefault="00456AD6" w:rsidP="00456AD6">
      <w:pPr>
        <w:rPr>
          <w:b/>
        </w:rPr>
      </w:pPr>
      <w:r w:rsidRPr="00117D63">
        <w:t>Reordering of definitions</w:t>
      </w:r>
    </w:p>
    <w:p w:rsidR="00456AD6" w:rsidRPr="00117D63" w:rsidRDefault="00456AD6" w:rsidP="00456AD6"/>
    <w:p w:rsidR="00456AD6" w:rsidRPr="00117D63" w:rsidRDefault="00456AD6" w:rsidP="002654C9">
      <w:pPr>
        <w:keepNext/>
        <w:keepLines/>
        <w:rPr>
          <w:b/>
        </w:rPr>
      </w:pPr>
      <w:r w:rsidRPr="00117D63">
        <w:rPr>
          <w:b/>
        </w:rPr>
        <w:t>Details of editorial change</w:t>
      </w:r>
    </w:p>
    <w:p w:rsidR="00456AD6" w:rsidRPr="00117D63" w:rsidRDefault="00456AD6" w:rsidP="002654C9">
      <w:pPr>
        <w:keepNext/>
        <w:keepLines/>
        <w:rPr>
          <w:b/>
        </w:rPr>
      </w:pPr>
    </w:p>
    <w:p w:rsidR="00456AD6" w:rsidRPr="00117D63" w:rsidRDefault="00456AD6" w:rsidP="00456AD6">
      <w:r w:rsidRPr="00117D63">
        <w:rPr>
          <w:szCs w:val="22"/>
        </w:rPr>
        <w:t xml:space="preserve">This compilation was editorially changed to move the definitions of </w:t>
      </w:r>
      <w:r w:rsidRPr="00117D63">
        <w:rPr>
          <w:b/>
          <w:i/>
        </w:rPr>
        <w:t>member of a couple</w:t>
      </w:r>
      <w:r w:rsidRPr="00117D63">
        <w:rPr>
          <w:bCs/>
          <w:iCs/>
          <w:szCs w:val="22"/>
        </w:rPr>
        <w:t xml:space="preserve">, </w:t>
      </w:r>
      <w:r w:rsidRPr="00117D63">
        <w:rPr>
          <w:b/>
          <w:i/>
        </w:rPr>
        <w:t>member of an ordinary couple with different principal homes</w:t>
      </w:r>
      <w:r w:rsidRPr="00117D63">
        <w:t xml:space="preserve">, </w:t>
      </w:r>
      <w:r w:rsidRPr="00117D63">
        <w:rPr>
          <w:b/>
          <w:i/>
        </w:rPr>
        <w:t>members</w:t>
      </w:r>
      <w:r w:rsidRPr="00117D63">
        <w:t xml:space="preserve"> </w:t>
      </w:r>
      <w:r w:rsidRPr="00117D63">
        <w:rPr>
          <w:bCs/>
          <w:iCs/>
          <w:szCs w:val="22"/>
        </w:rPr>
        <w:t xml:space="preserve">and </w:t>
      </w:r>
      <w:r w:rsidRPr="00117D63">
        <w:rPr>
          <w:b/>
          <w:i/>
        </w:rPr>
        <w:t>Military Rehabilitation and Compensation Act Education and Training Scheme</w:t>
      </w:r>
      <w:r w:rsidRPr="00117D63">
        <w:rPr>
          <w:bCs/>
          <w:iCs/>
          <w:szCs w:val="22"/>
        </w:rPr>
        <w:t xml:space="preserve"> </w:t>
      </w:r>
      <w:r w:rsidRPr="00117D63">
        <w:rPr>
          <w:szCs w:val="22"/>
        </w:rPr>
        <w:t>in subsection</w:t>
      </w:r>
      <w:r>
        <w:rPr>
          <w:szCs w:val="22"/>
        </w:rPr>
        <w:t> </w:t>
      </w:r>
      <w:r w:rsidRPr="00117D63">
        <w:rPr>
          <w:szCs w:val="22"/>
        </w:rPr>
        <w:t>23(1) to the correct alphabetical positions.</w:t>
      </w:r>
    </w:p>
    <w:p w:rsidR="00D458FA" w:rsidRDefault="00D458FA" w:rsidP="00D458FA">
      <w:pPr>
        <w:pStyle w:val="Head2"/>
        <w:keepLines/>
      </w:pPr>
      <w:r w:rsidRPr="00010581">
        <w:t>Private Health Insurance (Complying Product) Rules 2015</w:t>
      </w:r>
      <w:r>
        <w:t>, Compilation No. 21,</w:t>
      </w:r>
      <w:r w:rsidRPr="003342C4">
        <w:t xml:space="preserve"> Registration Date:</w:t>
      </w:r>
      <w:r>
        <w:t xml:space="preserve"> 8 July 2019 [</w:t>
      </w:r>
      <w:r>
        <w:rPr>
          <w:bCs/>
        </w:rPr>
        <w:t>F</w:t>
      </w:r>
      <w:r w:rsidRPr="005A1F2E">
        <w:rPr>
          <w:bCs/>
        </w:rPr>
        <w:t>2019C00</w:t>
      </w:r>
      <w:r>
        <w:rPr>
          <w:bCs/>
        </w:rPr>
        <w:t>527</w:t>
      </w:r>
      <w:r>
        <w:t>]</w:t>
      </w:r>
    </w:p>
    <w:p w:rsidR="00D458FA" w:rsidRPr="00F2598C" w:rsidRDefault="00D458FA" w:rsidP="00D458FA"/>
    <w:p w:rsidR="00D458FA" w:rsidRPr="007F0FD0" w:rsidRDefault="00D458FA" w:rsidP="00D458FA">
      <w:pPr>
        <w:rPr>
          <w:b/>
          <w:sz w:val="24"/>
          <w:szCs w:val="24"/>
        </w:rPr>
      </w:pPr>
      <w:r>
        <w:rPr>
          <w:b/>
          <w:sz w:val="24"/>
          <w:szCs w:val="24"/>
        </w:rPr>
        <w:t xml:space="preserve">Subrule 8A(3) (subparagraph (a)(iii) of the definition of </w:t>
      </w:r>
      <w:r>
        <w:rPr>
          <w:b/>
          <w:i/>
          <w:sz w:val="24"/>
          <w:szCs w:val="24"/>
        </w:rPr>
        <w:t>patient contribution</w:t>
      </w:r>
      <w:r>
        <w:rPr>
          <w:b/>
          <w:sz w:val="24"/>
          <w:szCs w:val="24"/>
        </w:rPr>
        <w:t>)</w:t>
      </w:r>
    </w:p>
    <w:p w:rsidR="00D458FA" w:rsidRPr="004549F1" w:rsidRDefault="00D458FA" w:rsidP="00D458FA">
      <w:pPr>
        <w:rPr>
          <w:b/>
        </w:rPr>
      </w:pPr>
    </w:p>
    <w:p w:rsidR="00D458FA" w:rsidRPr="004549F1" w:rsidRDefault="00D458FA" w:rsidP="00D458FA">
      <w:pPr>
        <w:rPr>
          <w:b/>
        </w:rPr>
      </w:pPr>
      <w:r w:rsidRPr="004549F1">
        <w:rPr>
          <w:b/>
        </w:rPr>
        <w:t>Kind of editorial change</w:t>
      </w:r>
    </w:p>
    <w:p w:rsidR="00D458FA" w:rsidRPr="004549F1" w:rsidRDefault="00D458FA" w:rsidP="00D458FA"/>
    <w:p w:rsidR="00D458FA" w:rsidRPr="004549F1" w:rsidRDefault="00D458FA" w:rsidP="00D458FA">
      <w:pPr>
        <w:rPr>
          <w:b/>
        </w:rPr>
      </w:pPr>
      <w:r>
        <w:t>Give effect to the misdescribed amendment as intended</w:t>
      </w:r>
    </w:p>
    <w:p w:rsidR="00D458FA" w:rsidRPr="004549F1" w:rsidRDefault="00D458FA" w:rsidP="00D458FA"/>
    <w:p w:rsidR="00D458FA" w:rsidRPr="004549F1" w:rsidRDefault="00D458FA" w:rsidP="00D458FA">
      <w:pPr>
        <w:rPr>
          <w:b/>
        </w:rPr>
      </w:pPr>
      <w:r w:rsidRPr="004549F1">
        <w:rPr>
          <w:b/>
        </w:rPr>
        <w:t>Details of editorial change</w:t>
      </w:r>
    </w:p>
    <w:p w:rsidR="00D458FA" w:rsidRPr="004549F1" w:rsidRDefault="00D458FA" w:rsidP="00D458FA">
      <w:pPr>
        <w:rPr>
          <w:b/>
        </w:rPr>
      </w:pPr>
    </w:p>
    <w:p w:rsidR="00D458FA" w:rsidRDefault="00D458FA" w:rsidP="00D458FA">
      <w:r>
        <w:t xml:space="preserve">Schedule 2 item 1 of the </w:t>
      </w:r>
      <w:r>
        <w:rPr>
          <w:i/>
        </w:rPr>
        <w:t>Private Health Insurance (Complying Product) Amendment Rules (No. 2) 2019</w:t>
      </w:r>
      <w:r>
        <w:t xml:space="preserve"> instructs to repeal and substitute subsection 8A(3) (subparagraph (a)(iii) of the definition of </w:t>
      </w:r>
      <w:r w:rsidRPr="007F0FD0">
        <w:rPr>
          <w:b/>
          <w:i/>
        </w:rPr>
        <w:t>patient contribution</w:t>
      </w:r>
      <w:r>
        <w:t>).</w:t>
      </w:r>
    </w:p>
    <w:p w:rsidR="00D458FA" w:rsidRDefault="00D458FA" w:rsidP="00D458FA"/>
    <w:p w:rsidR="00D458FA" w:rsidRDefault="00D458FA" w:rsidP="00A36BDC">
      <w:pPr>
        <w:keepNext/>
        <w:keepLines/>
      </w:pPr>
      <w:r>
        <w:t>Subsection 8A(3) does not appear. However, subrule 8A(3) does appear.</w:t>
      </w:r>
    </w:p>
    <w:p w:rsidR="00D458FA" w:rsidRDefault="00D458FA" w:rsidP="00D458FA"/>
    <w:p w:rsidR="00D458FA" w:rsidRPr="007F0FD0" w:rsidRDefault="00D458FA" w:rsidP="00D458FA">
      <w:r>
        <w:lastRenderedPageBreak/>
        <w:t xml:space="preserve">This compilation was editorially changed to repeal and substitute subrule 8A(3) (subparagraph (a)(iii) of the definition of </w:t>
      </w:r>
      <w:r w:rsidRPr="007F0FD0">
        <w:rPr>
          <w:b/>
          <w:i/>
        </w:rPr>
        <w:t>patient contribution</w:t>
      </w:r>
      <w:r>
        <w:t>) and give effect to the misdescribed amendment as intended.</w:t>
      </w:r>
    </w:p>
    <w:p w:rsidR="002F7ED4" w:rsidRDefault="002F7ED4" w:rsidP="002F7ED4">
      <w:pPr>
        <w:pStyle w:val="Head2"/>
        <w:keepLines/>
      </w:pPr>
      <w:r w:rsidRPr="00944C7B">
        <w:t>Superannuation (PSSAP) Membership Eligibility (Inclusion) Declaration</w:t>
      </w:r>
      <w:r>
        <w:t> </w:t>
      </w:r>
      <w:r w:rsidRPr="00944C7B">
        <w:t>2005</w:t>
      </w:r>
      <w:r>
        <w:t>, Compilation No. 8,</w:t>
      </w:r>
      <w:r w:rsidRPr="003342C4">
        <w:t xml:space="preserve"> Registration Date:</w:t>
      </w:r>
      <w:r>
        <w:t xml:space="preserve"> 4 July 2019 [</w:t>
      </w:r>
      <w:r>
        <w:rPr>
          <w:bCs/>
        </w:rPr>
        <w:t>F</w:t>
      </w:r>
      <w:r w:rsidRPr="005A1F2E">
        <w:rPr>
          <w:bCs/>
        </w:rPr>
        <w:t>2019C00</w:t>
      </w:r>
      <w:r>
        <w:rPr>
          <w:bCs/>
        </w:rPr>
        <w:t>522</w:t>
      </w:r>
      <w:r>
        <w:t>]</w:t>
      </w:r>
    </w:p>
    <w:p w:rsidR="002F7ED4" w:rsidRPr="00FF04CC" w:rsidRDefault="002F7ED4" w:rsidP="002F7ED4"/>
    <w:p w:rsidR="002F7ED4" w:rsidRPr="00FF04CC" w:rsidRDefault="002F7ED4" w:rsidP="002F7ED4">
      <w:pPr>
        <w:rPr>
          <w:b/>
          <w:sz w:val="24"/>
          <w:szCs w:val="24"/>
        </w:rPr>
      </w:pPr>
      <w:r>
        <w:rPr>
          <w:b/>
          <w:sz w:val="24"/>
          <w:szCs w:val="24"/>
        </w:rPr>
        <w:t>Paragraph 12(c) of Schedule 1</w:t>
      </w:r>
    </w:p>
    <w:p w:rsidR="002F7ED4" w:rsidRPr="00CD6F72" w:rsidRDefault="002F7ED4" w:rsidP="002F7ED4"/>
    <w:p w:rsidR="002F7ED4" w:rsidRPr="00FF04CC" w:rsidRDefault="002F7ED4" w:rsidP="002F7ED4">
      <w:pPr>
        <w:rPr>
          <w:b/>
        </w:rPr>
      </w:pPr>
      <w:r w:rsidRPr="00FF04CC">
        <w:rPr>
          <w:b/>
        </w:rPr>
        <w:t>Kind of editorial change</w:t>
      </w:r>
    </w:p>
    <w:p w:rsidR="002F7ED4" w:rsidRPr="00FF04CC" w:rsidRDefault="002F7ED4" w:rsidP="002F7ED4"/>
    <w:p w:rsidR="002F7ED4" w:rsidRPr="00CD6F72" w:rsidRDefault="002F7ED4" w:rsidP="002F7ED4">
      <w:r>
        <w:t>Removal of redundant text</w:t>
      </w:r>
    </w:p>
    <w:p w:rsidR="002F7ED4" w:rsidRPr="00FF04CC" w:rsidRDefault="002F7ED4" w:rsidP="002F7ED4"/>
    <w:p w:rsidR="002F7ED4" w:rsidRPr="00FF04CC" w:rsidRDefault="002F7ED4" w:rsidP="002F7ED4">
      <w:pPr>
        <w:rPr>
          <w:b/>
        </w:rPr>
      </w:pPr>
      <w:r w:rsidRPr="00FF04CC">
        <w:rPr>
          <w:b/>
        </w:rPr>
        <w:t>Details of editorial change</w:t>
      </w:r>
    </w:p>
    <w:p w:rsidR="002F7ED4" w:rsidRPr="00CD6F72" w:rsidRDefault="002F7ED4" w:rsidP="002F7ED4"/>
    <w:p w:rsidR="002F7ED4" w:rsidRPr="00FF04CC" w:rsidRDefault="002F7ED4" w:rsidP="002F7ED4">
      <w:pPr>
        <w:ind w:left="720" w:hanging="720"/>
      </w:pPr>
      <w:r>
        <w:t>Paragraph 12(c) of Schedule 1 reads as follows:</w:t>
      </w:r>
    </w:p>
    <w:p w:rsidR="002F7ED4" w:rsidRPr="00FF04CC" w:rsidRDefault="002F7ED4" w:rsidP="002F7ED4"/>
    <w:p w:rsidR="002F7ED4" w:rsidRPr="00944C7B" w:rsidRDefault="002F7ED4" w:rsidP="002F7ED4">
      <w:pPr>
        <w:pStyle w:val="paragraph"/>
      </w:pPr>
      <w:r w:rsidRPr="00944C7B">
        <w:tab/>
        <w:t>(c)</w:t>
      </w:r>
      <w:r w:rsidRPr="00944C7B">
        <w:tab/>
        <w:t xml:space="preserve">immediately before becoming so employed was performing duties for </w:t>
      </w:r>
      <w:r w:rsidRPr="00944C7B">
        <w:rPr>
          <w:b/>
        </w:rPr>
        <w:t xml:space="preserve">AHPRA </w:t>
      </w:r>
      <w:r w:rsidRPr="00944C7B">
        <w:t xml:space="preserve">in accordance with the document entitled ‘Memorandum of Understanding between </w:t>
      </w:r>
      <w:r w:rsidRPr="00944C7B">
        <w:rPr>
          <w:b/>
        </w:rPr>
        <w:t xml:space="preserve">AHPRA </w:t>
      </w:r>
      <w:r w:rsidRPr="00944C7B">
        <w:t>and the Department of ACT Health regarding the the transition of staff to the National Registration and Accreditation Scheme’ and dated March 2010.</w:t>
      </w:r>
    </w:p>
    <w:p w:rsidR="002F7ED4" w:rsidRPr="00FF04CC" w:rsidRDefault="002F7ED4" w:rsidP="002F7ED4"/>
    <w:p w:rsidR="002F7ED4" w:rsidRDefault="002F7ED4" w:rsidP="002F7ED4">
      <w:r>
        <w:t>Paragraph 12(c) of Schedule 1 contains two consecutive occurrences of the word “the”.</w:t>
      </w:r>
    </w:p>
    <w:p w:rsidR="002F7ED4" w:rsidRDefault="002F7ED4" w:rsidP="002F7ED4"/>
    <w:p w:rsidR="002F7ED4" w:rsidRPr="00FF04CC" w:rsidRDefault="002F7ED4" w:rsidP="002F7ED4">
      <w:r w:rsidRPr="00FF04CC">
        <w:t xml:space="preserve">This compilation was editorially changed to omit </w:t>
      </w:r>
      <w:r>
        <w:t>the redundant word “the” (fourth</w:t>
      </w:r>
      <w:r w:rsidRPr="00FF04CC">
        <w:t xml:space="preserve"> occurring) from </w:t>
      </w:r>
      <w:r>
        <w:t>paragraph 12(c) of Schedule 1</w:t>
      </w:r>
      <w:r w:rsidRPr="00FF04CC">
        <w:t>.</w:t>
      </w:r>
    </w:p>
    <w:p w:rsidR="004C5A44" w:rsidRDefault="004C5A44" w:rsidP="003B7F5E">
      <w:pPr>
        <w:pStyle w:val="Head2"/>
        <w:keepLines/>
      </w:pPr>
      <w:r w:rsidRPr="006D4685">
        <w:t>Superannuation (PSS) Membership Inclusion Declaration</w:t>
      </w:r>
      <w:r>
        <w:t> </w:t>
      </w:r>
      <w:r w:rsidRPr="006D4685">
        <w:t>2006</w:t>
      </w:r>
      <w:r>
        <w:t>, Compilation No. 8,</w:t>
      </w:r>
      <w:r w:rsidRPr="003342C4">
        <w:t xml:space="preserve"> Registration Date:</w:t>
      </w:r>
      <w:r>
        <w:t xml:space="preserve"> 4 July 2019 [</w:t>
      </w:r>
      <w:r>
        <w:rPr>
          <w:bCs/>
        </w:rPr>
        <w:t>F</w:t>
      </w:r>
      <w:r w:rsidRPr="005A1F2E">
        <w:rPr>
          <w:bCs/>
        </w:rPr>
        <w:t>2019C00</w:t>
      </w:r>
      <w:r>
        <w:rPr>
          <w:bCs/>
        </w:rPr>
        <w:t>521</w:t>
      </w:r>
      <w:r>
        <w:t>]</w:t>
      </w:r>
    </w:p>
    <w:p w:rsidR="004C5A44" w:rsidRPr="00FF04CC" w:rsidRDefault="004C5A44" w:rsidP="003B7F5E">
      <w:pPr>
        <w:keepNext/>
        <w:keepLines/>
      </w:pPr>
    </w:p>
    <w:p w:rsidR="004C5A44" w:rsidRPr="00FF04CC" w:rsidRDefault="004C5A44" w:rsidP="003B7F5E">
      <w:pPr>
        <w:keepNext/>
        <w:keepLines/>
        <w:rPr>
          <w:b/>
          <w:sz w:val="24"/>
          <w:szCs w:val="24"/>
        </w:rPr>
      </w:pPr>
      <w:r>
        <w:rPr>
          <w:b/>
          <w:sz w:val="24"/>
          <w:szCs w:val="24"/>
        </w:rPr>
        <w:t>Paragraph 27(c) of Schedule 1</w:t>
      </w:r>
    </w:p>
    <w:p w:rsidR="004C5A44" w:rsidRPr="00180965" w:rsidRDefault="004C5A44" w:rsidP="004C5A44"/>
    <w:p w:rsidR="004C5A44" w:rsidRPr="00FF04CC" w:rsidRDefault="004C5A44" w:rsidP="004C5A44">
      <w:pPr>
        <w:rPr>
          <w:b/>
        </w:rPr>
      </w:pPr>
      <w:r w:rsidRPr="00FF04CC">
        <w:rPr>
          <w:b/>
        </w:rPr>
        <w:t>Kind of editorial change</w:t>
      </w:r>
    </w:p>
    <w:p w:rsidR="004C5A44" w:rsidRPr="00FF04CC" w:rsidRDefault="004C5A44" w:rsidP="004C5A44"/>
    <w:p w:rsidR="004C5A44" w:rsidRPr="00180965" w:rsidRDefault="004C5A44" w:rsidP="004C5A44">
      <w:r>
        <w:t>Removal of redundant text</w:t>
      </w:r>
    </w:p>
    <w:p w:rsidR="004C5A44" w:rsidRPr="00FF04CC" w:rsidRDefault="004C5A44" w:rsidP="004C5A44"/>
    <w:p w:rsidR="004C5A44" w:rsidRPr="00FF04CC" w:rsidRDefault="004C5A44" w:rsidP="004C5A44">
      <w:pPr>
        <w:rPr>
          <w:b/>
        </w:rPr>
      </w:pPr>
      <w:r w:rsidRPr="00FF04CC">
        <w:rPr>
          <w:b/>
        </w:rPr>
        <w:t>Details of editorial change</w:t>
      </w:r>
    </w:p>
    <w:p w:rsidR="004C5A44" w:rsidRPr="00180965" w:rsidRDefault="004C5A44" w:rsidP="004C5A44"/>
    <w:p w:rsidR="004C5A44" w:rsidRPr="00FF04CC" w:rsidRDefault="004C5A44" w:rsidP="004C5A44">
      <w:r>
        <w:t>Paragraph 27(c) of Schedule 1 reads as follows:</w:t>
      </w:r>
    </w:p>
    <w:p w:rsidR="004C5A44" w:rsidRPr="00FF04CC" w:rsidRDefault="004C5A44" w:rsidP="004C5A44"/>
    <w:p w:rsidR="004C5A44" w:rsidRPr="006D4685" w:rsidRDefault="004C5A44" w:rsidP="004C5A44">
      <w:pPr>
        <w:pStyle w:val="paragraph"/>
      </w:pPr>
      <w:r w:rsidRPr="006D4685">
        <w:tab/>
        <w:t>(c)</w:t>
      </w:r>
      <w:r w:rsidRPr="006D4685">
        <w:tab/>
        <w:t>immediately before becoming so employed was performing duties for AHPRA in accordance with the document entitled ‘Memorandum of Understanding between AHPRA and the Department of ACT Health regarding the the transition of staff to the National Registration and Accreditation Scheme’ and dated March 2010.</w:t>
      </w:r>
    </w:p>
    <w:p w:rsidR="004C5A44" w:rsidRPr="00FF04CC" w:rsidRDefault="004C5A44" w:rsidP="004C5A44"/>
    <w:p w:rsidR="004C5A44" w:rsidRDefault="004C5A44" w:rsidP="004C5A44">
      <w:r>
        <w:t>Paragraph 27(c) of Schedule 1 contains two consecutive occurrences of the word “the”.</w:t>
      </w:r>
    </w:p>
    <w:p w:rsidR="004C5A44" w:rsidRDefault="004C5A44" w:rsidP="004C5A44"/>
    <w:p w:rsidR="004C5A44" w:rsidRPr="00FF04CC" w:rsidRDefault="004C5A44" w:rsidP="004C5A44">
      <w:r w:rsidRPr="00FF04CC">
        <w:t xml:space="preserve">This compilation was editorially changed to omit </w:t>
      </w:r>
      <w:r>
        <w:t>the redundant word “the” (fourth</w:t>
      </w:r>
      <w:r w:rsidRPr="00FF04CC">
        <w:t xml:space="preserve"> occurring) from </w:t>
      </w:r>
      <w:r>
        <w:t>paragraph 27(c) of Schedule 1</w:t>
      </w:r>
      <w:r w:rsidRPr="00FF04CC">
        <w:t>.</w:t>
      </w:r>
    </w:p>
    <w:p w:rsidR="005A1F2E" w:rsidRDefault="001D2D54" w:rsidP="005E09FD">
      <w:pPr>
        <w:pStyle w:val="Head2"/>
        <w:keepLines/>
      </w:pPr>
      <w:r w:rsidRPr="00385EED">
        <w:lastRenderedPageBreak/>
        <w:t>Bankruptcy Regulations</w:t>
      </w:r>
      <w:r>
        <w:t> </w:t>
      </w:r>
      <w:r w:rsidRPr="00385EED">
        <w:t>1996</w:t>
      </w:r>
      <w:r w:rsidR="005A1F2E">
        <w:t>, Compilation No. </w:t>
      </w:r>
      <w:r>
        <w:t>28</w:t>
      </w:r>
      <w:r w:rsidR="005A1F2E">
        <w:t>,</w:t>
      </w:r>
      <w:r w:rsidR="005A1F2E" w:rsidRPr="003342C4">
        <w:t xml:space="preserve"> Registration Date:</w:t>
      </w:r>
      <w:r>
        <w:t xml:space="preserve"> </w:t>
      </w:r>
      <w:r w:rsidR="005A1F2E">
        <w:t>3 Ju</w:t>
      </w:r>
      <w:r>
        <w:t>ly</w:t>
      </w:r>
      <w:r w:rsidR="005A1F2E">
        <w:t xml:space="preserve"> 2019 [</w:t>
      </w:r>
      <w:r>
        <w:rPr>
          <w:bCs/>
        </w:rPr>
        <w:t>F</w:t>
      </w:r>
      <w:r w:rsidR="005A1F2E" w:rsidRPr="005A1F2E">
        <w:rPr>
          <w:bCs/>
        </w:rPr>
        <w:t>2019C00</w:t>
      </w:r>
      <w:r>
        <w:rPr>
          <w:bCs/>
        </w:rPr>
        <w:t>516</w:t>
      </w:r>
      <w:r w:rsidR="005A1F2E">
        <w:t>]</w:t>
      </w:r>
    </w:p>
    <w:p w:rsidR="005A1F2E" w:rsidRPr="001605F4" w:rsidRDefault="005A1F2E" w:rsidP="005E09FD">
      <w:pPr>
        <w:keepNext/>
        <w:keepLines/>
      </w:pPr>
    </w:p>
    <w:p w:rsidR="001D2D54" w:rsidRPr="00385EED" w:rsidRDefault="001D2D54" w:rsidP="005E09FD">
      <w:pPr>
        <w:keepNext/>
        <w:keepLines/>
        <w:rPr>
          <w:b/>
          <w:sz w:val="24"/>
          <w:szCs w:val="24"/>
        </w:rPr>
      </w:pPr>
      <w:r>
        <w:rPr>
          <w:b/>
          <w:sz w:val="24"/>
          <w:szCs w:val="24"/>
        </w:rPr>
        <w:t>Subregulation 1.03(1)</w:t>
      </w:r>
    </w:p>
    <w:p w:rsidR="001D2D54" w:rsidRPr="00385EED" w:rsidRDefault="001D2D54" w:rsidP="001D2D54">
      <w:pPr>
        <w:rPr>
          <w:b/>
        </w:rPr>
      </w:pPr>
    </w:p>
    <w:p w:rsidR="001D2D54" w:rsidRPr="00385EED" w:rsidRDefault="001D2D54" w:rsidP="001D2D54">
      <w:pPr>
        <w:rPr>
          <w:b/>
        </w:rPr>
      </w:pPr>
      <w:r w:rsidRPr="00385EED">
        <w:rPr>
          <w:b/>
        </w:rPr>
        <w:t>Kind of editorial change</w:t>
      </w:r>
    </w:p>
    <w:p w:rsidR="001D2D54" w:rsidRPr="00385EED" w:rsidRDefault="001D2D54" w:rsidP="001D2D54"/>
    <w:p w:rsidR="001D2D54" w:rsidRPr="00385EED" w:rsidRDefault="001D2D54" w:rsidP="001D2D54">
      <w:pPr>
        <w:rPr>
          <w:b/>
        </w:rPr>
      </w:pPr>
      <w:r>
        <w:t>Reordering of definitions</w:t>
      </w:r>
    </w:p>
    <w:p w:rsidR="001D2D54" w:rsidRPr="00385EED" w:rsidRDefault="001D2D54" w:rsidP="001D2D54"/>
    <w:p w:rsidR="001D2D54" w:rsidRPr="00385EED" w:rsidRDefault="001D2D54" w:rsidP="001D2D54">
      <w:pPr>
        <w:rPr>
          <w:b/>
        </w:rPr>
      </w:pPr>
      <w:r w:rsidRPr="00385EED">
        <w:rPr>
          <w:b/>
        </w:rPr>
        <w:t>Details of editorial change</w:t>
      </w:r>
    </w:p>
    <w:p w:rsidR="001D2D54" w:rsidRPr="00385EED" w:rsidRDefault="001D2D54" w:rsidP="001D2D54">
      <w:pPr>
        <w:rPr>
          <w:b/>
        </w:rPr>
      </w:pPr>
    </w:p>
    <w:p w:rsidR="001D2D54" w:rsidRPr="002F1534" w:rsidRDefault="001D2D54" w:rsidP="001D2D54">
      <w:pPr>
        <w:rPr>
          <w:b/>
          <w:i/>
        </w:rPr>
      </w:pPr>
      <w:r>
        <w:t>T</w:t>
      </w:r>
      <w:r w:rsidRPr="00385EED">
        <w:t xml:space="preserve">his compilation was editorially changed to </w:t>
      </w:r>
      <w:r>
        <w:t xml:space="preserve">move the definition of </w:t>
      </w:r>
      <w:r w:rsidRPr="006D4187">
        <w:rPr>
          <w:b/>
          <w:i/>
          <w:color w:val="000000"/>
        </w:rPr>
        <w:t>Tobacco Grower Adjustment Assistance Package</w:t>
      </w:r>
      <w:r w:rsidRPr="006D4187">
        <w:rPr>
          <w:color w:val="000000"/>
        </w:rPr>
        <w:t xml:space="preserve"> </w:t>
      </w:r>
      <w:r>
        <w:rPr>
          <w:color w:val="000000"/>
        </w:rPr>
        <w:t>in subregulation 1.03(1) to the correct alphabetical position.</w:t>
      </w:r>
    </w:p>
    <w:p w:rsidR="001D2D54" w:rsidRPr="00385EED" w:rsidRDefault="001D2D54" w:rsidP="001D2D54">
      <w:pPr>
        <w:tabs>
          <w:tab w:val="left" w:pos="720"/>
          <w:tab w:val="left" w:pos="3828"/>
        </w:tabs>
      </w:pPr>
    </w:p>
    <w:p w:rsidR="001D2D54" w:rsidRPr="00385EED" w:rsidRDefault="001D2D54" w:rsidP="001D2D54">
      <w:pPr>
        <w:tabs>
          <w:tab w:val="left" w:pos="720"/>
          <w:tab w:val="left" w:pos="3828"/>
        </w:tabs>
      </w:pPr>
    </w:p>
    <w:p w:rsidR="001D2D54" w:rsidRPr="00385EED" w:rsidRDefault="001D2D54" w:rsidP="001D2D54">
      <w:pPr>
        <w:rPr>
          <w:b/>
          <w:sz w:val="24"/>
          <w:szCs w:val="24"/>
        </w:rPr>
      </w:pPr>
      <w:r w:rsidRPr="00385EED">
        <w:rPr>
          <w:b/>
          <w:sz w:val="24"/>
          <w:szCs w:val="24"/>
        </w:rPr>
        <w:t>Item</w:t>
      </w:r>
      <w:r>
        <w:rPr>
          <w:b/>
          <w:sz w:val="24"/>
          <w:szCs w:val="24"/>
        </w:rPr>
        <w:t> </w:t>
      </w:r>
      <w:r w:rsidRPr="00385EED">
        <w:rPr>
          <w:b/>
          <w:sz w:val="24"/>
          <w:szCs w:val="24"/>
        </w:rPr>
        <w:t>3 of Schedule</w:t>
      </w:r>
      <w:r>
        <w:rPr>
          <w:b/>
          <w:sz w:val="24"/>
          <w:szCs w:val="24"/>
        </w:rPr>
        <w:t> </w:t>
      </w:r>
      <w:r w:rsidRPr="00385EED">
        <w:rPr>
          <w:b/>
          <w:sz w:val="24"/>
          <w:szCs w:val="24"/>
        </w:rPr>
        <w:t>4 (heading)</w:t>
      </w:r>
    </w:p>
    <w:p w:rsidR="001D2D54" w:rsidRPr="00385EED" w:rsidRDefault="001D2D54" w:rsidP="001D2D54">
      <w:pPr>
        <w:rPr>
          <w:b/>
        </w:rPr>
      </w:pPr>
    </w:p>
    <w:p w:rsidR="001D2D54" w:rsidRPr="00385EED" w:rsidRDefault="001D2D54" w:rsidP="001D2D54">
      <w:pPr>
        <w:rPr>
          <w:b/>
        </w:rPr>
      </w:pPr>
      <w:r w:rsidRPr="00385EED">
        <w:rPr>
          <w:b/>
        </w:rPr>
        <w:t>Kind of editorial change</w:t>
      </w:r>
    </w:p>
    <w:p w:rsidR="001D2D54" w:rsidRPr="00385EED" w:rsidRDefault="001D2D54" w:rsidP="001D2D54"/>
    <w:p w:rsidR="001D2D54" w:rsidRPr="00385EED" w:rsidRDefault="001D2D54" w:rsidP="001D2D54">
      <w:pPr>
        <w:rPr>
          <w:b/>
        </w:rPr>
      </w:pPr>
      <w:r w:rsidRPr="00385EED">
        <w:t>Change to punctuation</w:t>
      </w:r>
    </w:p>
    <w:p w:rsidR="001D2D54" w:rsidRPr="00385EED" w:rsidRDefault="001D2D54" w:rsidP="001D2D54"/>
    <w:p w:rsidR="001D2D54" w:rsidRPr="00385EED" w:rsidRDefault="001D2D54" w:rsidP="001D2D54">
      <w:pPr>
        <w:rPr>
          <w:b/>
        </w:rPr>
      </w:pPr>
      <w:r w:rsidRPr="00385EED">
        <w:rPr>
          <w:b/>
        </w:rPr>
        <w:t>Details of editorial change</w:t>
      </w:r>
    </w:p>
    <w:p w:rsidR="001D2D54" w:rsidRPr="00385EED" w:rsidRDefault="001D2D54" w:rsidP="001D2D54">
      <w:pPr>
        <w:rPr>
          <w:b/>
        </w:rPr>
      </w:pPr>
    </w:p>
    <w:p w:rsidR="001D2D54" w:rsidRPr="00385EED" w:rsidRDefault="001D2D54" w:rsidP="001D2D54">
      <w:r w:rsidRPr="00385EED">
        <w:t>The heading to item</w:t>
      </w:r>
      <w:r>
        <w:t> </w:t>
      </w:r>
      <w:r w:rsidRPr="00385EED">
        <w:t>3 of Schedule</w:t>
      </w:r>
      <w:r>
        <w:t> </w:t>
      </w:r>
      <w:r w:rsidRPr="00385EED">
        <w:t>4 reads as follows:</w:t>
      </w:r>
    </w:p>
    <w:p w:rsidR="001D2D54" w:rsidRPr="00385EED" w:rsidRDefault="001D2D54" w:rsidP="001D2D54"/>
    <w:p w:rsidR="001D2D54" w:rsidRPr="00385EED" w:rsidRDefault="001D2D54" w:rsidP="001D2D54">
      <w:pPr>
        <w:rPr>
          <w:rFonts w:cs="Times New Roman"/>
        </w:rPr>
      </w:pPr>
      <w:r w:rsidRPr="00385EED">
        <w:rPr>
          <w:rFonts w:cs="Times New Roman"/>
          <w:b/>
          <w:bCs/>
          <w:color w:val="000000"/>
          <w:shd w:val="clear" w:color="auto" w:fill="FFFFFF"/>
        </w:rPr>
        <w:t>3  Section</w:t>
      </w:r>
      <w:r>
        <w:rPr>
          <w:rFonts w:cs="Times New Roman"/>
          <w:b/>
          <w:bCs/>
          <w:color w:val="000000"/>
          <w:shd w:val="clear" w:color="auto" w:fill="FFFFFF"/>
        </w:rPr>
        <w:t> </w:t>
      </w:r>
      <w:r w:rsidRPr="00385EED">
        <w:rPr>
          <w:rFonts w:cs="Times New Roman"/>
          <w:b/>
          <w:bCs/>
          <w:color w:val="000000"/>
          <w:shd w:val="clear" w:color="auto" w:fill="FFFFFF"/>
        </w:rPr>
        <w:t>9 (Taxable value of car fringe benefits—statutory formula</w:t>
      </w:r>
    </w:p>
    <w:p w:rsidR="001D2D54" w:rsidRPr="00385EED" w:rsidRDefault="001D2D54" w:rsidP="001D2D54"/>
    <w:p w:rsidR="001D2D54" w:rsidRPr="00385EED" w:rsidRDefault="001D2D54" w:rsidP="001D2D54">
      <w:r w:rsidRPr="00385EED">
        <w:t>This compilation was editorially changed to insert a closing bracket after “</w:t>
      </w:r>
      <w:r w:rsidRPr="00385EED">
        <w:rPr>
          <w:b/>
        </w:rPr>
        <w:t>formula</w:t>
      </w:r>
      <w:r w:rsidRPr="00385EED">
        <w:t>” to correct the punctuation.</w:t>
      </w:r>
    </w:p>
    <w:p w:rsidR="001D2D54" w:rsidRPr="00385EED" w:rsidRDefault="001D2D54" w:rsidP="001D2D54">
      <w:pPr>
        <w:tabs>
          <w:tab w:val="left" w:pos="720"/>
          <w:tab w:val="left" w:pos="3828"/>
        </w:tabs>
      </w:pPr>
    </w:p>
    <w:p w:rsidR="001D2D54" w:rsidRPr="00385EED" w:rsidRDefault="001D2D54" w:rsidP="001D2D54">
      <w:pPr>
        <w:tabs>
          <w:tab w:val="left" w:pos="720"/>
          <w:tab w:val="left" w:pos="3828"/>
        </w:tabs>
      </w:pPr>
    </w:p>
    <w:p w:rsidR="001D2D54" w:rsidRPr="00385EED" w:rsidRDefault="001D2D54" w:rsidP="001D2D54">
      <w:pPr>
        <w:rPr>
          <w:b/>
          <w:sz w:val="24"/>
          <w:szCs w:val="24"/>
        </w:rPr>
      </w:pPr>
      <w:r>
        <w:rPr>
          <w:b/>
          <w:sz w:val="24"/>
          <w:szCs w:val="24"/>
        </w:rPr>
        <w:t>Subi</w:t>
      </w:r>
      <w:r w:rsidRPr="00385EED">
        <w:rPr>
          <w:b/>
          <w:sz w:val="24"/>
          <w:szCs w:val="24"/>
        </w:rPr>
        <w:t>tem</w:t>
      </w:r>
      <w:r>
        <w:rPr>
          <w:b/>
          <w:sz w:val="24"/>
          <w:szCs w:val="24"/>
        </w:rPr>
        <w:t> 30.2</w:t>
      </w:r>
      <w:r w:rsidRPr="00385EED">
        <w:rPr>
          <w:b/>
          <w:sz w:val="24"/>
          <w:szCs w:val="24"/>
        </w:rPr>
        <w:t xml:space="preserve"> of Schedule</w:t>
      </w:r>
      <w:r>
        <w:rPr>
          <w:b/>
          <w:sz w:val="24"/>
          <w:szCs w:val="24"/>
        </w:rPr>
        <w:t> 4</w:t>
      </w:r>
      <w:r w:rsidRPr="00385EED">
        <w:rPr>
          <w:b/>
          <w:sz w:val="24"/>
          <w:szCs w:val="24"/>
        </w:rPr>
        <w:t xml:space="preserve"> (</w:t>
      </w:r>
      <w:r>
        <w:rPr>
          <w:b/>
          <w:sz w:val="24"/>
          <w:szCs w:val="24"/>
        </w:rPr>
        <w:t>paragraph (a</w:t>
      </w:r>
      <w:r w:rsidRPr="00385EED">
        <w:rPr>
          <w:b/>
          <w:sz w:val="24"/>
          <w:szCs w:val="24"/>
        </w:rPr>
        <w:t xml:space="preserve">) of the definition of </w:t>
      </w:r>
      <w:r>
        <w:rPr>
          <w:b/>
          <w:i/>
          <w:sz w:val="24"/>
          <w:szCs w:val="24"/>
        </w:rPr>
        <w:t>family member</w:t>
      </w:r>
      <w:r w:rsidRPr="00817042">
        <w:rPr>
          <w:b/>
          <w:sz w:val="24"/>
          <w:szCs w:val="24"/>
        </w:rPr>
        <w:t xml:space="preserve"> </w:t>
      </w:r>
      <w:r>
        <w:rPr>
          <w:b/>
          <w:sz w:val="24"/>
          <w:szCs w:val="24"/>
        </w:rPr>
        <w:t>in subsection 136(1)</w:t>
      </w:r>
      <w:r w:rsidRPr="00385EED">
        <w:rPr>
          <w:b/>
          <w:sz w:val="24"/>
          <w:szCs w:val="24"/>
        </w:rPr>
        <w:t>)</w:t>
      </w:r>
    </w:p>
    <w:p w:rsidR="001D2D54" w:rsidRPr="00385EED" w:rsidRDefault="001D2D54" w:rsidP="001D2D54">
      <w:pPr>
        <w:rPr>
          <w:b/>
        </w:rPr>
      </w:pPr>
    </w:p>
    <w:p w:rsidR="001D2D54" w:rsidRPr="00385EED" w:rsidRDefault="001D2D54" w:rsidP="001D2D54">
      <w:pPr>
        <w:rPr>
          <w:b/>
        </w:rPr>
      </w:pPr>
      <w:r w:rsidRPr="00385EED">
        <w:rPr>
          <w:b/>
        </w:rPr>
        <w:t>Kind of editorial change</w:t>
      </w:r>
    </w:p>
    <w:p w:rsidR="001D2D54" w:rsidRPr="00385EED" w:rsidRDefault="001D2D54" w:rsidP="001D2D54"/>
    <w:p w:rsidR="001D2D54" w:rsidRPr="00385EED" w:rsidRDefault="001D2D54" w:rsidP="001D2D54">
      <w:pPr>
        <w:rPr>
          <w:b/>
        </w:rPr>
      </w:pPr>
      <w:r w:rsidRPr="00385EED">
        <w:t>Change to grammar, syntax or the use of conjunctives or disjunctives</w:t>
      </w:r>
    </w:p>
    <w:p w:rsidR="001D2D54" w:rsidRPr="00385EED" w:rsidRDefault="001D2D54" w:rsidP="001D2D54"/>
    <w:p w:rsidR="001D2D54" w:rsidRPr="00385EED" w:rsidRDefault="001D2D54" w:rsidP="001D2D54">
      <w:pPr>
        <w:rPr>
          <w:b/>
        </w:rPr>
      </w:pPr>
      <w:r w:rsidRPr="00385EED">
        <w:rPr>
          <w:b/>
        </w:rPr>
        <w:t>Details of editorial change</w:t>
      </w:r>
    </w:p>
    <w:p w:rsidR="001D2D54" w:rsidRPr="00385EED" w:rsidRDefault="001D2D54" w:rsidP="001D2D54">
      <w:pPr>
        <w:rPr>
          <w:b/>
        </w:rPr>
      </w:pPr>
    </w:p>
    <w:p w:rsidR="001D2D54" w:rsidRDefault="001D2D54" w:rsidP="001D2D54">
      <w:r w:rsidRPr="00385EED">
        <w:t>Subitem</w:t>
      </w:r>
      <w:r>
        <w:t> 30.2</w:t>
      </w:r>
      <w:r w:rsidRPr="00385EED">
        <w:t xml:space="preserve"> of Schedule</w:t>
      </w:r>
      <w:r>
        <w:t> 4</w:t>
      </w:r>
      <w:r w:rsidRPr="00385EED">
        <w:t xml:space="preserve"> (</w:t>
      </w:r>
      <w:r>
        <w:t>paragraph (a</w:t>
      </w:r>
      <w:r w:rsidRPr="00385EED">
        <w:t xml:space="preserve">) of the definition of </w:t>
      </w:r>
      <w:r>
        <w:rPr>
          <w:b/>
          <w:i/>
        </w:rPr>
        <w:t>family member</w:t>
      </w:r>
      <w:r>
        <w:t xml:space="preserve"> in subsection 136(1)) refers to “a employee”.</w:t>
      </w:r>
    </w:p>
    <w:p w:rsidR="001D2D54" w:rsidRDefault="001D2D54" w:rsidP="001D2D54"/>
    <w:p w:rsidR="001D2D54" w:rsidRDefault="001D2D54" w:rsidP="001D2D54">
      <w:r w:rsidRPr="00385EED">
        <w:t xml:space="preserve">This compilation was editorially changed to </w:t>
      </w:r>
      <w:r>
        <w:t xml:space="preserve">omit </w:t>
      </w:r>
      <w:r w:rsidRPr="00385EED">
        <w:t>“</w:t>
      </w:r>
      <w:r>
        <w:t>a employee</w:t>
      </w:r>
      <w:r w:rsidRPr="00385EED">
        <w:t>”</w:t>
      </w:r>
      <w:r>
        <w:t xml:space="preserve"> and substitute </w:t>
      </w:r>
      <w:r w:rsidRPr="00385EED">
        <w:t>“</w:t>
      </w:r>
      <w:r>
        <w:rPr>
          <w:color w:val="000000"/>
          <w:szCs w:val="22"/>
          <w:shd w:val="clear" w:color="auto" w:fill="FFFFFF"/>
        </w:rPr>
        <w:t xml:space="preserve">an employee” (wherever occurring) </w:t>
      </w:r>
      <w:r w:rsidRPr="00385EED">
        <w:t>to correct the grammatical erro</w:t>
      </w:r>
      <w:r>
        <w:t>r.</w:t>
      </w:r>
    </w:p>
    <w:p w:rsidR="001D2D54" w:rsidRPr="00385EED" w:rsidRDefault="001D2D54" w:rsidP="001D2D54">
      <w:pPr>
        <w:tabs>
          <w:tab w:val="left" w:pos="720"/>
          <w:tab w:val="left" w:pos="3828"/>
        </w:tabs>
      </w:pPr>
    </w:p>
    <w:p w:rsidR="001D2D54" w:rsidRPr="00385EED" w:rsidRDefault="001D2D54" w:rsidP="001D2D54">
      <w:pPr>
        <w:tabs>
          <w:tab w:val="left" w:pos="720"/>
          <w:tab w:val="left" w:pos="3828"/>
        </w:tabs>
      </w:pPr>
    </w:p>
    <w:p w:rsidR="001D2D54" w:rsidRPr="00385EED" w:rsidRDefault="001D2D54" w:rsidP="00371444">
      <w:pPr>
        <w:keepNext/>
        <w:keepLines/>
        <w:rPr>
          <w:b/>
          <w:sz w:val="24"/>
          <w:szCs w:val="24"/>
        </w:rPr>
      </w:pPr>
      <w:r w:rsidRPr="00385EED">
        <w:rPr>
          <w:b/>
          <w:sz w:val="24"/>
          <w:szCs w:val="24"/>
        </w:rPr>
        <w:lastRenderedPageBreak/>
        <w:t>Subitem</w:t>
      </w:r>
      <w:r>
        <w:rPr>
          <w:b/>
          <w:sz w:val="24"/>
          <w:szCs w:val="24"/>
        </w:rPr>
        <w:t> </w:t>
      </w:r>
      <w:r w:rsidRPr="00385EED">
        <w:rPr>
          <w:b/>
          <w:sz w:val="24"/>
          <w:szCs w:val="24"/>
        </w:rPr>
        <w:t>17.1 of Schedule</w:t>
      </w:r>
      <w:r>
        <w:rPr>
          <w:b/>
          <w:sz w:val="24"/>
          <w:szCs w:val="24"/>
        </w:rPr>
        <w:t> </w:t>
      </w:r>
      <w:r w:rsidRPr="00385EED">
        <w:rPr>
          <w:b/>
          <w:sz w:val="24"/>
          <w:szCs w:val="24"/>
        </w:rPr>
        <w:t>7 (</w:t>
      </w:r>
      <w:r>
        <w:rPr>
          <w:b/>
          <w:sz w:val="24"/>
          <w:szCs w:val="24"/>
        </w:rPr>
        <w:t>paragraph (</w:t>
      </w:r>
      <w:r w:rsidRPr="00385EED">
        <w:rPr>
          <w:b/>
          <w:sz w:val="24"/>
          <w:szCs w:val="24"/>
        </w:rPr>
        <w:t xml:space="preserve">b) of the definition of </w:t>
      </w:r>
      <w:r w:rsidRPr="00385EED">
        <w:rPr>
          <w:b/>
          <w:i/>
          <w:sz w:val="24"/>
          <w:szCs w:val="24"/>
        </w:rPr>
        <w:t>examinable person</w:t>
      </w:r>
      <w:r w:rsidRPr="00385EED">
        <w:rPr>
          <w:b/>
          <w:sz w:val="24"/>
          <w:szCs w:val="24"/>
        </w:rPr>
        <w:t xml:space="preserve"> in </w:t>
      </w:r>
      <w:r>
        <w:rPr>
          <w:b/>
          <w:sz w:val="24"/>
          <w:szCs w:val="24"/>
        </w:rPr>
        <w:t>subsection (</w:t>
      </w:r>
      <w:r w:rsidRPr="00385EED">
        <w:rPr>
          <w:b/>
          <w:sz w:val="24"/>
          <w:szCs w:val="24"/>
        </w:rPr>
        <w:t>1AA))</w:t>
      </w:r>
    </w:p>
    <w:p w:rsidR="001D2D54" w:rsidRPr="00385EED" w:rsidRDefault="001D2D54" w:rsidP="00371444">
      <w:pPr>
        <w:keepNext/>
        <w:keepLines/>
        <w:rPr>
          <w:b/>
        </w:rPr>
      </w:pPr>
    </w:p>
    <w:p w:rsidR="001D2D54" w:rsidRPr="00385EED" w:rsidRDefault="001D2D54" w:rsidP="00371444">
      <w:pPr>
        <w:keepNext/>
        <w:keepLines/>
        <w:rPr>
          <w:b/>
        </w:rPr>
      </w:pPr>
      <w:r w:rsidRPr="00385EED">
        <w:rPr>
          <w:b/>
        </w:rPr>
        <w:t>Kind of editorial change</w:t>
      </w:r>
    </w:p>
    <w:p w:rsidR="001D2D54" w:rsidRPr="00385EED" w:rsidRDefault="001D2D54" w:rsidP="00371444">
      <w:pPr>
        <w:keepNext/>
        <w:keepLines/>
      </w:pPr>
    </w:p>
    <w:p w:rsidR="001D2D54" w:rsidRPr="00385EED" w:rsidRDefault="001D2D54" w:rsidP="00371444">
      <w:pPr>
        <w:keepNext/>
        <w:keepLines/>
        <w:rPr>
          <w:b/>
        </w:rPr>
      </w:pPr>
      <w:r w:rsidRPr="00385EED">
        <w:t>Change to grammar, syntax or the use of conjunctives or disjunctives</w:t>
      </w:r>
    </w:p>
    <w:p w:rsidR="001D2D54" w:rsidRPr="00385EED" w:rsidRDefault="001D2D54" w:rsidP="00371444">
      <w:pPr>
        <w:keepNext/>
        <w:keepLines/>
      </w:pPr>
    </w:p>
    <w:p w:rsidR="001D2D54" w:rsidRPr="00385EED" w:rsidRDefault="001D2D54" w:rsidP="001D2D54">
      <w:pPr>
        <w:rPr>
          <w:b/>
        </w:rPr>
      </w:pPr>
      <w:r w:rsidRPr="00385EED">
        <w:rPr>
          <w:b/>
        </w:rPr>
        <w:t>Details of editorial change</w:t>
      </w:r>
    </w:p>
    <w:p w:rsidR="001D2D54" w:rsidRPr="00385EED" w:rsidRDefault="001D2D54" w:rsidP="001D2D54">
      <w:pPr>
        <w:rPr>
          <w:b/>
        </w:rPr>
      </w:pPr>
    </w:p>
    <w:p w:rsidR="001D2D54" w:rsidRPr="00385EED" w:rsidRDefault="001D2D54" w:rsidP="001D2D54">
      <w:r w:rsidRPr="00385EED">
        <w:t>Subitem</w:t>
      </w:r>
      <w:r>
        <w:t> </w:t>
      </w:r>
      <w:r w:rsidRPr="00385EED">
        <w:t>17.1 of Schedule</w:t>
      </w:r>
      <w:r>
        <w:t> </w:t>
      </w:r>
      <w:r w:rsidRPr="00385EED">
        <w:t>7 (</w:t>
      </w:r>
      <w:r>
        <w:t>paragraph (</w:t>
      </w:r>
      <w:r w:rsidRPr="00385EED">
        <w:t xml:space="preserve">b) of the definition of </w:t>
      </w:r>
      <w:r w:rsidRPr="00385EED">
        <w:rPr>
          <w:b/>
          <w:i/>
        </w:rPr>
        <w:t>examinable person</w:t>
      </w:r>
      <w:r w:rsidRPr="00385EED">
        <w:t xml:space="preserve"> in </w:t>
      </w:r>
      <w:r>
        <w:t>subsection (</w:t>
      </w:r>
      <w:r w:rsidRPr="00385EED">
        <w:t>1AA)) reads as follows:</w:t>
      </w:r>
    </w:p>
    <w:p w:rsidR="001D2D54" w:rsidRPr="00385EED" w:rsidRDefault="001D2D54" w:rsidP="001D2D54"/>
    <w:p w:rsidR="001D2D54" w:rsidRPr="00385EED" w:rsidRDefault="001D2D54" w:rsidP="001D2D54">
      <w:pPr>
        <w:pStyle w:val="paragraph"/>
      </w:pPr>
      <w:r w:rsidRPr="00385EED">
        <w:tab/>
        <w:t>(b)</w:t>
      </w:r>
      <w:r w:rsidRPr="00385EED">
        <w:tab/>
        <w:t>a person who may be able to give information the relevant person or the examinable affairs of the relevant person; or</w:t>
      </w:r>
    </w:p>
    <w:p w:rsidR="001D2D54" w:rsidRPr="00385EED" w:rsidRDefault="001D2D54" w:rsidP="001D2D54"/>
    <w:p w:rsidR="001D2D54" w:rsidRPr="00385EED" w:rsidRDefault="001D2D54" w:rsidP="001D2D54">
      <w:r w:rsidRPr="00385EED">
        <w:t>This compilation was editorially changed to insert the word “about” before “</w:t>
      </w:r>
      <w:r w:rsidRPr="00385EED">
        <w:rPr>
          <w:color w:val="000000"/>
          <w:szCs w:val="22"/>
          <w:shd w:val="clear" w:color="auto" w:fill="FFFFFF"/>
        </w:rPr>
        <w:t>the relevant person or the examinable affairs</w:t>
      </w:r>
      <w:r w:rsidRPr="00385EED">
        <w:t>” to correct the grammatical error.</w:t>
      </w:r>
    </w:p>
    <w:p w:rsidR="001D2D54" w:rsidRPr="00385EED" w:rsidRDefault="001D2D54" w:rsidP="001D2D54">
      <w:pPr>
        <w:tabs>
          <w:tab w:val="left" w:pos="720"/>
          <w:tab w:val="left" w:pos="3828"/>
        </w:tabs>
      </w:pPr>
    </w:p>
    <w:p w:rsidR="001D2D54" w:rsidRPr="00385EED" w:rsidRDefault="001D2D54" w:rsidP="001D2D54">
      <w:pPr>
        <w:tabs>
          <w:tab w:val="left" w:pos="720"/>
          <w:tab w:val="left" w:pos="3828"/>
        </w:tabs>
      </w:pPr>
    </w:p>
    <w:p w:rsidR="001D2D54" w:rsidRPr="00385EED" w:rsidRDefault="001D2D54" w:rsidP="005E4982">
      <w:pPr>
        <w:keepNext/>
        <w:keepLines/>
        <w:rPr>
          <w:b/>
          <w:sz w:val="24"/>
          <w:szCs w:val="24"/>
        </w:rPr>
      </w:pPr>
      <w:r w:rsidRPr="00385EED">
        <w:rPr>
          <w:b/>
          <w:sz w:val="24"/>
          <w:szCs w:val="24"/>
        </w:rPr>
        <w:t>Schedule</w:t>
      </w:r>
      <w:r>
        <w:rPr>
          <w:b/>
          <w:sz w:val="24"/>
          <w:szCs w:val="24"/>
        </w:rPr>
        <w:t> </w:t>
      </w:r>
      <w:r w:rsidRPr="00385EED">
        <w:rPr>
          <w:b/>
          <w:sz w:val="24"/>
          <w:szCs w:val="24"/>
        </w:rPr>
        <w:t>8 (table item</w:t>
      </w:r>
      <w:r>
        <w:rPr>
          <w:b/>
          <w:sz w:val="24"/>
          <w:szCs w:val="24"/>
        </w:rPr>
        <w:t> </w:t>
      </w:r>
      <w:r w:rsidRPr="00385EED">
        <w:rPr>
          <w:b/>
          <w:sz w:val="24"/>
          <w:szCs w:val="24"/>
        </w:rPr>
        <w:t>26, column headed “Information to be entered in the Index”)</w:t>
      </w:r>
    </w:p>
    <w:p w:rsidR="001D2D54" w:rsidRPr="00385EED" w:rsidRDefault="001D2D54" w:rsidP="005E4982">
      <w:pPr>
        <w:keepNext/>
        <w:keepLines/>
        <w:rPr>
          <w:b/>
        </w:rPr>
      </w:pPr>
    </w:p>
    <w:p w:rsidR="001D2D54" w:rsidRPr="00385EED" w:rsidRDefault="001D2D54" w:rsidP="001D2D54">
      <w:pPr>
        <w:rPr>
          <w:b/>
        </w:rPr>
      </w:pPr>
      <w:r w:rsidRPr="00385EED">
        <w:rPr>
          <w:b/>
        </w:rPr>
        <w:t>Kind of editorial change</w:t>
      </w:r>
    </w:p>
    <w:p w:rsidR="001D2D54" w:rsidRPr="00385EED" w:rsidRDefault="001D2D54" w:rsidP="001D2D54"/>
    <w:p w:rsidR="001D2D54" w:rsidRPr="00385EED" w:rsidRDefault="001D2D54" w:rsidP="001D2D54">
      <w:pPr>
        <w:rPr>
          <w:b/>
        </w:rPr>
      </w:pPr>
      <w:r w:rsidRPr="00385EED">
        <w:t xml:space="preserve">Change to punctuation </w:t>
      </w:r>
    </w:p>
    <w:p w:rsidR="001D2D54" w:rsidRPr="00385EED" w:rsidRDefault="001D2D54" w:rsidP="001D2D54"/>
    <w:p w:rsidR="001D2D54" w:rsidRPr="00385EED" w:rsidRDefault="001D2D54" w:rsidP="001D2D54">
      <w:pPr>
        <w:rPr>
          <w:b/>
        </w:rPr>
      </w:pPr>
      <w:r w:rsidRPr="00385EED">
        <w:rPr>
          <w:b/>
        </w:rPr>
        <w:t>Details of editorial change</w:t>
      </w:r>
    </w:p>
    <w:p w:rsidR="001D2D54" w:rsidRPr="00385EED" w:rsidRDefault="001D2D54" w:rsidP="001D2D54">
      <w:pPr>
        <w:rPr>
          <w:b/>
        </w:rPr>
      </w:pPr>
    </w:p>
    <w:p w:rsidR="001D2D54" w:rsidRPr="00385EED" w:rsidRDefault="001D2D54" w:rsidP="001D2D54">
      <w:pPr>
        <w:rPr>
          <w:szCs w:val="22"/>
        </w:rPr>
      </w:pPr>
      <w:r w:rsidRPr="00385EED">
        <w:rPr>
          <w:szCs w:val="22"/>
        </w:rPr>
        <w:t>Schedule</w:t>
      </w:r>
      <w:r>
        <w:rPr>
          <w:szCs w:val="22"/>
        </w:rPr>
        <w:t> </w:t>
      </w:r>
      <w:r w:rsidRPr="00385EED">
        <w:rPr>
          <w:szCs w:val="22"/>
        </w:rPr>
        <w:t>8 (table item</w:t>
      </w:r>
      <w:r>
        <w:rPr>
          <w:szCs w:val="22"/>
        </w:rPr>
        <w:t> </w:t>
      </w:r>
      <w:r w:rsidRPr="00385EED">
        <w:rPr>
          <w:szCs w:val="22"/>
        </w:rPr>
        <w:t>26, column headed “Information to be entered in the Index”) reads as follows:</w:t>
      </w:r>
    </w:p>
    <w:p w:rsidR="001D2D54" w:rsidRPr="00385EED" w:rsidRDefault="001D2D54" w:rsidP="001D2D54">
      <w:pPr>
        <w:rPr>
          <w:szCs w:val="22"/>
        </w:rPr>
      </w:pPr>
    </w:p>
    <w:p w:rsidR="001D2D54" w:rsidRPr="00385EED" w:rsidRDefault="001D2D54" w:rsidP="001D2D54">
      <w:pPr>
        <w:tabs>
          <w:tab w:val="left" w:pos="720"/>
          <w:tab w:val="left" w:pos="3828"/>
        </w:tabs>
        <w:rPr>
          <w:rFonts w:cs="Times New Roman"/>
          <w:szCs w:val="22"/>
        </w:rPr>
      </w:pPr>
      <w:r w:rsidRPr="00385EED">
        <w:rPr>
          <w:rFonts w:ascii="Symbol" w:hAnsi="Symbol"/>
          <w:color w:val="000000"/>
          <w:szCs w:val="22"/>
          <w:shd w:val="clear" w:color="auto" w:fill="FFFFFF"/>
        </w:rPr>
        <w:t></w:t>
      </w:r>
      <w:r w:rsidRPr="00385EED">
        <w:rPr>
          <w:color w:val="000000"/>
          <w:szCs w:val="22"/>
          <w:shd w:val="clear" w:color="auto" w:fill="FFFFFF"/>
        </w:rPr>
        <w:t>  </w:t>
      </w:r>
      <w:r w:rsidRPr="00385EED">
        <w:rPr>
          <w:rFonts w:cs="Times New Roman"/>
          <w:color w:val="000000"/>
          <w:szCs w:val="22"/>
          <w:shd w:val="clear" w:color="auto" w:fill="FFFFFF"/>
        </w:rPr>
        <w:t>particulars of bankrupt (if different from particulars in section</w:t>
      </w:r>
      <w:r>
        <w:rPr>
          <w:rFonts w:cs="Times New Roman"/>
          <w:color w:val="000000"/>
          <w:szCs w:val="22"/>
          <w:shd w:val="clear" w:color="auto" w:fill="FFFFFF"/>
        </w:rPr>
        <w:t> </w:t>
      </w:r>
      <w:r w:rsidRPr="00385EED">
        <w:rPr>
          <w:rFonts w:cs="Times New Roman"/>
          <w:color w:val="000000"/>
          <w:szCs w:val="22"/>
          <w:shd w:val="clear" w:color="auto" w:fill="FFFFFF"/>
        </w:rPr>
        <w:t>188 authority))</w:t>
      </w:r>
    </w:p>
    <w:p w:rsidR="001D2D54" w:rsidRPr="00385EED" w:rsidRDefault="001D2D54" w:rsidP="001D2D54">
      <w:pPr>
        <w:rPr>
          <w:szCs w:val="22"/>
        </w:rPr>
      </w:pPr>
    </w:p>
    <w:p w:rsidR="001D2D54" w:rsidRPr="008C750A" w:rsidRDefault="001D2D54" w:rsidP="001D2D54">
      <w:pPr>
        <w:rPr>
          <w:szCs w:val="22"/>
        </w:rPr>
      </w:pPr>
      <w:r w:rsidRPr="00385EED">
        <w:rPr>
          <w:szCs w:val="22"/>
        </w:rPr>
        <w:t>This compilation was editorially changed to remove the extra bracket after “</w:t>
      </w:r>
      <w:r w:rsidRPr="00385EED">
        <w:rPr>
          <w:rFonts w:cs="Times New Roman"/>
          <w:color w:val="000000"/>
          <w:szCs w:val="22"/>
          <w:shd w:val="clear" w:color="auto" w:fill="FFFFFF"/>
        </w:rPr>
        <w:t>authority</w:t>
      </w:r>
      <w:r w:rsidRPr="00385EED">
        <w:rPr>
          <w:szCs w:val="22"/>
        </w:rPr>
        <w:t>” to correct the punctuation.</w:t>
      </w:r>
    </w:p>
    <w:p w:rsidR="001B791F" w:rsidRDefault="001B791F" w:rsidP="001B791F">
      <w:pPr>
        <w:pStyle w:val="Head2"/>
        <w:keepLines/>
      </w:pPr>
      <w:r w:rsidRPr="00B02E3D">
        <w:t>Excise Tariff Act 1921</w:t>
      </w:r>
      <w:r>
        <w:t>, Compilation No. 52,</w:t>
      </w:r>
      <w:r w:rsidRPr="003342C4">
        <w:t xml:space="preserve"> Registration Date:</w:t>
      </w:r>
      <w:r>
        <w:t xml:space="preserve"> 1 July 2019 [</w:t>
      </w:r>
      <w:r>
        <w:rPr>
          <w:bCs/>
        </w:rPr>
        <w:t>C</w:t>
      </w:r>
      <w:r w:rsidRPr="005A1F2E">
        <w:rPr>
          <w:bCs/>
        </w:rPr>
        <w:t>2019C00</w:t>
      </w:r>
      <w:r>
        <w:rPr>
          <w:bCs/>
        </w:rPr>
        <w:t>192</w:t>
      </w:r>
      <w:r>
        <w:t>]</w:t>
      </w:r>
    </w:p>
    <w:p w:rsidR="001B791F" w:rsidRPr="00B02E3D" w:rsidRDefault="001B791F" w:rsidP="001B791F"/>
    <w:p w:rsidR="001B791F" w:rsidRPr="00B02E3D" w:rsidRDefault="001B791F" w:rsidP="001B791F">
      <w:pPr>
        <w:rPr>
          <w:b/>
          <w:sz w:val="24"/>
          <w:szCs w:val="24"/>
        </w:rPr>
      </w:pPr>
      <w:r w:rsidRPr="00B02E3D">
        <w:rPr>
          <w:b/>
          <w:sz w:val="24"/>
          <w:szCs w:val="24"/>
        </w:rPr>
        <w:t>Paragraph 3(6)(c) (table)</w:t>
      </w:r>
    </w:p>
    <w:p w:rsidR="001B791F" w:rsidRPr="00B02E3D" w:rsidRDefault="001B791F" w:rsidP="001B791F">
      <w:pPr>
        <w:rPr>
          <w:b/>
        </w:rPr>
      </w:pPr>
    </w:p>
    <w:p w:rsidR="001B791F" w:rsidRPr="00B02E3D" w:rsidRDefault="001B791F" w:rsidP="001B791F">
      <w:pPr>
        <w:rPr>
          <w:b/>
        </w:rPr>
      </w:pPr>
      <w:r w:rsidRPr="00B02E3D">
        <w:rPr>
          <w:b/>
        </w:rPr>
        <w:t>Kind of editorial change</w:t>
      </w:r>
    </w:p>
    <w:p w:rsidR="001B791F" w:rsidRPr="00B02E3D" w:rsidRDefault="001B791F" w:rsidP="001B791F"/>
    <w:p w:rsidR="001B791F" w:rsidRPr="00B02E3D" w:rsidRDefault="001B791F" w:rsidP="001B791F">
      <w:pPr>
        <w:rPr>
          <w:b/>
        </w:rPr>
      </w:pPr>
      <w:r w:rsidRPr="00B02E3D">
        <w:t>Correct a typographical error</w:t>
      </w:r>
    </w:p>
    <w:p w:rsidR="001B791F" w:rsidRPr="00B02E3D" w:rsidRDefault="001B791F" w:rsidP="001B791F"/>
    <w:p w:rsidR="001B791F" w:rsidRPr="00B02E3D" w:rsidRDefault="001B791F" w:rsidP="001B791F">
      <w:pPr>
        <w:rPr>
          <w:b/>
        </w:rPr>
      </w:pPr>
      <w:r w:rsidRPr="00B02E3D">
        <w:rPr>
          <w:b/>
        </w:rPr>
        <w:t>Details of editorial change</w:t>
      </w:r>
    </w:p>
    <w:p w:rsidR="001B791F" w:rsidRPr="00B02E3D" w:rsidRDefault="001B791F" w:rsidP="001B791F">
      <w:pPr>
        <w:rPr>
          <w:b/>
        </w:rPr>
      </w:pPr>
    </w:p>
    <w:p w:rsidR="001B791F" w:rsidRPr="00B02E3D" w:rsidRDefault="001B791F" w:rsidP="001B791F">
      <w:r w:rsidRPr="00B02E3D">
        <w:t>The table in paragraph</w:t>
      </w:r>
      <w:r>
        <w:t> </w:t>
      </w:r>
      <w:r w:rsidRPr="00B02E3D">
        <w:t>3(6)(c) contains a reference to “ATSM” rather than “ASTM”.</w:t>
      </w:r>
    </w:p>
    <w:p w:rsidR="001B791F" w:rsidRPr="00B02E3D" w:rsidRDefault="001B791F" w:rsidP="001B791F"/>
    <w:p w:rsidR="001B791F" w:rsidRPr="00B02E3D" w:rsidRDefault="001B791F" w:rsidP="001B791F">
      <w:r w:rsidRPr="00B02E3D">
        <w:t>This compilation was editorially changed to omit “ATSM” and substitute “ASTM” to correct the typographical error.</w:t>
      </w:r>
    </w:p>
    <w:p w:rsidR="00004F61" w:rsidRDefault="00004F61" w:rsidP="00004F61">
      <w:pPr>
        <w:pStyle w:val="Head2"/>
        <w:keepLines/>
      </w:pPr>
      <w:r w:rsidRPr="00996F49">
        <w:lastRenderedPageBreak/>
        <w:t>Protection of the Sea (Powers of Intervention) Act 1981</w:t>
      </w:r>
      <w:r>
        <w:t>, Compilation No. 13,</w:t>
      </w:r>
      <w:r w:rsidRPr="003342C4">
        <w:t xml:space="preserve"> Registration Date:</w:t>
      </w:r>
      <w:r>
        <w:t xml:space="preserve"> 1 July 2019 [</w:t>
      </w:r>
      <w:r>
        <w:rPr>
          <w:bCs/>
        </w:rPr>
        <w:t>C</w:t>
      </w:r>
      <w:r w:rsidRPr="005A1F2E">
        <w:rPr>
          <w:bCs/>
        </w:rPr>
        <w:t>2019C00</w:t>
      </w:r>
      <w:r>
        <w:rPr>
          <w:bCs/>
        </w:rPr>
        <w:t>190</w:t>
      </w:r>
      <w:r>
        <w:t>]</w:t>
      </w:r>
    </w:p>
    <w:p w:rsidR="00004F61" w:rsidRPr="001605F4" w:rsidRDefault="00004F61" w:rsidP="00004F61"/>
    <w:p w:rsidR="00004F61" w:rsidRPr="00996F49" w:rsidRDefault="00004F61" w:rsidP="00004F61">
      <w:pPr>
        <w:rPr>
          <w:b/>
          <w:sz w:val="24"/>
          <w:szCs w:val="24"/>
        </w:rPr>
      </w:pPr>
      <w:r w:rsidRPr="00996F49">
        <w:rPr>
          <w:b/>
          <w:sz w:val="24"/>
          <w:szCs w:val="24"/>
        </w:rPr>
        <w:t>Paragraph 17(2)(a)</w:t>
      </w:r>
    </w:p>
    <w:p w:rsidR="00004F61" w:rsidRPr="00996F49" w:rsidRDefault="00004F61" w:rsidP="00004F61">
      <w:pPr>
        <w:rPr>
          <w:b/>
        </w:rPr>
      </w:pPr>
    </w:p>
    <w:p w:rsidR="00004F61" w:rsidRPr="00996F49" w:rsidRDefault="00004F61" w:rsidP="00004F61">
      <w:pPr>
        <w:rPr>
          <w:b/>
        </w:rPr>
      </w:pPr>
      <w:r w:rsidRPr="00996F49">
        <w:rPr>
          <w:b/>
        </w:rPr>
        <w:t>Kind of editorial change</w:t>
      </w:r>
    </w:p>
    <w:p w:rsidR="00004F61" w:rsidRPr="00996F49" w:rsidRDefault="00004F61" w:rsidP="00004F61"/>
    <w:p w:rsidR="00004F61" w:rsidRPr="00996F49" w:rsidRDefault="00004F61" w:rsidP="00004F61">
      <w:pPr>
        <w:rPr>
          <w:b/>
        </w:rPr>
      </w:pPr>
      <w:r w:rsidRPr="00996F49">
        <w:t>Correct a typographical error</w:t>
      </w:r>
    </w:p>
    <w:p w:rsidR="00004F61" w:rsidRPr="00996F49" w:rsidRDefault="00004F61" w:rsidP="00004F61"/>
    <w:p w:rsidR="00004F61" w:rsidRPr="00996F49" w:rsidRDefault="00004F61" w:rsidP="00004F61">
      <w:pPr>
        <w:rPr>
          <w:b/>
        </w:rPr>
      </w:pPr>
      <w:r w:rsidRPr="00996F49">
        <w:rPr>
          <w:b/>
        </w:rPr>
        <w:t>Details of editorial change</w:t>
      </w:r>
    </w:p>
    <w:p w:rsidR="00004F61" w:rsidRPr="00996F49" w:rsidRDefault="00004F61" w:rsidP="00004F61">
      <w:pPr>
        <w:rPr>
          <w:b/>
        </w:rPr>
      </w:pPr>
    </w:p>
    <w:p w:rsidR="00004F61" w:rsidRPr="00996F49" w:rsidRDefault="00004F61" w:rsidP="00004F61">
      <w:r w:rsidRPr="00996F49">
        <w:t>Paragraph 17(2)(a) refers to “body coporate” rather than “body corporate”.</w:t>
      </w:r>
    </w:p>
    <w:p w:rsidR="00004F61" w:rsidRPr="00996F49" w:rsidRDefault="00004F61" w:rsidP="00004F61"/>
    <w:p w:rsidR="00004F61" w:rsidRPr="00996F49" w:rsidRDefault="00004F61" w:rsidP="00004F61">
      <w:r w:rsidRPr="00996F49">
        <w:t>This compilation was editorially changed to omit “coporate” and substitute “corporate” to correct the typographical error.</w:t>
      </w:r>
    </w:p>
    <w:bookmarkEnd w:id="1"/>
    <w:sectPr w:rsidR="00004F61" w:rsidRPr="00996F49" w:rsidSect="00C1453D">
      <w:headerReference w:type="even" r:id="rId8"/>
      <w:headerReference w:type="default" r:id="rId9"/>
      <w:footerReference w:type="even" r:id="rId10"/>
      <w:footerReference w:type="default" r:id="rId11"/>
      <w:headerReference w:type="first" r:id="rId12"/>
      <w:footerReference w:type="first" r:id="rId13"/>
      <w:pgSz w:w="11907" w:h="1683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B95" w:rsidRDefault="004F5B95" w:rsidP="008E17F3">
      <w:pPr>
        <w:spacing w:line="240" w:lineRule="auto"/>
      </w:pPr>
      <w:r>
        <w:separator/>
      </w:r>
    </w:p>
  </w:endnote>
  <w:endnote w:type="continuationSeparator" w:id="0">
    <w:p w:rsidR="004F5B95" w:rsidRDefault="004F5B95"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E0B363E-6422-4061-A1E7-8C7F3D7145FC}"/>
    <w:embedBold r:id="rId2" w:fontKey="{5D2CB8E7-741D-42A9-BBFF-9778A610698D}"/>
    <w:embedItalic r:id="rId3" w:fontKey="{29E9F6A7-E136-4D6C-8C4D-6AB9A01FC49F}"/>
    <w:embedBoldItalic r:id="rId4" w:fontKey="{0A4AFD99-DCB7-4598-B542-1FFD74A7F035}"/>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B95" w:rsidRDefault="004F5B95" w:rsidP="008E17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49A4">
      <w:rPr>
        <w:rStyle w:val="PageNumber"/>
        <w:noProof/>
      </w:rPr>
      <w:t>4</w:t>
    </w:r>
    <w:r>
      <w:rPr>
        <w:rStyle w:val="PageNumber"/>
      </w:rPr>
      <w:fldChar w:fldCharType="end"/>
    </w:r>
  </w:p>
  <w:p w:rsidR="004F5B95" w:rsidRDefault="004F5B95" w:rsidP="008E17F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B95" w:rsidRDefault="004F5B95" w:rsidP="008E17F3">
    <w:pPr>
      <w:pStyle w:val="Footer"/>
      <w:tabs>
        <w:tab w:val="clear" w:pos="4153"/>
        <w:tab w:val="clear" w:pos="8306"/>
        <w:tab w:val="left" w:pos="7680"/>
      </w:tabs>
      <w:ind w:right="27"/>
      <w:rPr>
        <w:sz w:val="16"/>
      </w:rPr>
    </w:pPr>
    <w:r>
      <w:rPr>
        <w:sz w:val="16"/>
      </w:rPr>
      <w:t>[</w:t>
    </w:r>
    <w:r w:rsidR="00277C61">
      <w:rPr>
        <w:noProof/>
        <w:sz w:val="16"/>
        <w:szCs w:val="16"/>
      </w:rPr>
      <w:t>S19QK124.v18.docx</w:t>
    </w:r>
    <w:r w:rsidRPr="00766393">
      <w:rPr>
        <w:sz w:val="16"/>
        <w:szCs w:val="16"/>
      </w:rPr>
      <w:t>] [</w:t>
    </w:r>
    <w:r w:rsidR="00277C61">
      <w:rPr>
        <w:noProof/>
        <w:sz w:val="16"/>
        <w:szCs w:val="16"/>
      </w:rPr>
      <w:t>24-Dec-19</w:t>
    </w:r>
    <w:r>
      <w:rPr>
        <w:sz w:val="16"/>
      </w:rPr>
      <w:t>] [</w:t>
    </w:r>
    <w:r w:rsidR="00277C61">
      <w:rPr>
        <w:noProof/>
        <w:sz w:val="16"/>
      </w:rPr>
      <w:t>4:29 PM</w:t>
    </w:r>
    <w:r>
      <w:rPr>
        <w:sz w:val="16"/>
      </w:rPr>
      <w:t>]</w:t>
    </w:r>
    <w:r>
      <w:rPr>
        <w:sz w:val="16"/>
      </w:rPr>
      <w:tab/>
    </w:r>
    <w:r>
      <w:rPr>
        <w:sz w:val="16"/>
      </w:rPr>
      <w:tab/>
    </w:r>
    <w:r>
      <w:t xml:space="preserve">Page  </w:t>
    </w:r>
    <w:r>
      <w:fldChar w:fldCharType="begin"/>
    </w:r>
    <w:r>
      <w:instrText xml:space="preserve"> PAGE  \* MERGEFORMAT </w:instrText>
    </w:r>
    <w:r>
      <w:fldChar w:fldCharType="separate"/>
    </w:r>
    <w:r w:rsidR="00D6783D">
      <w:rPr>
        <w:noProof/>
      </w:rPr>
      <w:t>49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B95" w:rsidRDefault="004F5B95" w:rsidP="00C1453D">
    <w:pPr>
      <w:rPr>
        <w:sz w:val="16"/>
        <w:szCs w:val="16"/>
      </w:rPr>
    </w:pPr>
    <w:r>
      <w:rPr>
        <w:sz w:val="16"/>
        <w:szCs w:val="16"/>
      </w:rPr>
      <w:t>________________________________________________________________________________________________________________</w:t>
    </w:r>
  </w:p>
  <w:p w:rsidR="004F5B95" w:rsidRDefault="004F5B95" w:rsidP="00C1453D">
    <w:pPr>
      <w:ind w:right="27"/>
      <w:jc w:val="center"/>
      <w:rPr>
        <w:sz w:val="20"/>
      </w:rPr>
    </w:pPr>
    <w:r>
      <w:rPr>
        <w:sz w:val="20"/>
      </w:rPr>
      <w:t>28 Sydney Avenue  Forrest  ACT  2603</w:t>
    </w:r>
  </w:p>
  <w:p w:rsidR="004F5B95" w:rsidRDefault="004F5B95" w:rsidP="00C1453D">
    <w:pPr>
      <w:ind w:right="27"/>
      <w:jc w:val="center"/>
      <w:rPr>
        <w:sz w:val="20"/>
      </w:rPr>
    </w:pPr>
    <w:r>
      <w:rPr>
        <w:sz w:val="20"/>
      </w:rPr>
      <w:t>Locked Bag 30 Kingston ACT 2604 • Telephone (02) 6120 1400 • Fax (02) 6120 1403 • ABN 41 425 630 817</w:t>
    </w:r>
  </w:p>
  <w:p w:rsidR="004F5B95" w:rsidRDefault="004F5B95" w:rsidP="00C1453D">
    <w:pPr>
      <w:ind w:right="27"/>
      <w:jc w:val="center"/>
      <w:rPr>
        <w:sz w:val="20"/>
      </w:rPr>
    </w:pPr>
    <w:r>
      <w:rPr>
        <w:sz w:val="20"/>
      </w:rPr>
      <w:t>www.opc.gov.au</w:t>
    </w:r>
  </w:p>
  <w:p w:rsidR="004F5B95" w:rsidRDefault="00277C61" w:rsidP="00C1453D">
    <w:pPr>
      <w:ind w:right="27"/>
      <w:rPr>
        <w:sz w:val="16"/>
        <w:szCs w:val="16"/>
      </w:rPr>
    </w:pPr>
    <w:r>
      <w:rPr>
        <w:noProof/>
        <w:sz w:val="16"/>
        <w:szCs w:val="16"/>
      </w:rPr>
      <w:t>S19QK124.v18.docx</w:t>
    </w:r>
  </w:p>
  <w:p w:rsidR="004F5B95" w:rsidRDefault="004F5B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B95" w:rsidRDefault="004F5B95" w:rsidP="008E17F3">
      <w:pPr>
        <w:spacing w:line="240" w:lineRule="auto"/>
      </w:pPr>
      <w:r>
        <w:separator/>
      </w:r>
    </w:p>
  </w:footnote>
  <w:footnote w:type="continuationSeparator" w:id="0">
    <w:p w:rsidR="004F5B95" w:rsidRDefault="004F5B95" w:rsidP="008E17F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C61" w:rsidRDefault="00277C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C61" w:rsidRDefault="00277C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B95" w:rsidRDefault="004F5B95" w:rsidP="00C1453D">
    <w:pPr>
      <w:ind w:right="27"/>
      <w:rPr>
        <w:sz w:val="18"/>
        <w:szCs w:val="18"/>
      </w:rPr>
    </w:pPr>
    <w:r>
      <w:rPr>
        <w:noProof/>
        <w:sz w:val="20"/>
        <w:lang w:eastAsia="en-AU"/>
      </w:rPr>
      <w:drawing>
        <wp:inline distT="0" distB="0" distL="0" distR="0" wp14:anchorId="3B8D0380" wp14:editId="2BCC26AF">
          <wp:extent cx="3962400" cy="1000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962400" cy="1000125"/>
                  </a:xfrm>
                  <a:prstGeom prst="rect">
                    <a:avLst/>
                  </a:prstGeom>
                  <a:noFill/>
                  <a:ln w="9525">
                    <a:noFill/>
                    <a:miter lim="800000"/>
                    <a:headEnd/>
                    <a:tailEnd/>
                  </a:ln>
                </pic:spPr>
              </pic:pic>
            </a:graphicData>
          </a:graphic>
        </wp:inline>
      </w:drawing>
    </w:r>
  </w:p>
  <w:p w:rsidR="004F5B95" w:rsidRPr="00C1453D" w:rsidRDefault="004F5B95" w:rsidP="00C145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D275D8"/>
    <w:lvl w:ilvl="0">
      <w:start w:val="1"/>
      <w:numFmt w:val="decimal"/>
      <w:lvlText w:val="%1."/>
      <w:lvlJc w:val="left"/>
      <w:pPr>
        <w:tabs>
          <w:tab w:val="num" w:pos="1492"/>
        </w:tabs>
        <w:ind w:left="1492" w:hanging="360"/>
      </w:pPr>
    </w:lvl>
  </w:abstractNum>
  <w:abstractNum w:abstractNumId="1">
    <w:nsid w:val="FFFFFF7D"/>
    <w:multiLevelType w:val="singleLevel"/>
    <w:tmpl w:val="EB325A56"/>
    <w:lvl w:ilvl="0">
      <w:start w:val="1"/>
      <w:numFmt w:val="decimal"/>
      <w:lvlText w:val="%1."/>
      <w:lvlJc w:val="left"/>
      <w:pPr>
        <w:tabs>
          <w:tab w:val="num" w:pos="1209"/>
        </w:tabs>
        <w:ind w:left="1209" w:hanging="360"/>
      </w:pPr>
    </w:lvl>
  </w:abstractNum>
  <w:abstractNum w:abstractNumId="2">
    <w:nsid w:val="FFFFFF7E"/>
    <w:multiLevelType w:val="singleLevel"/>
    <w:tmpl w:val="F1EA658A"/>
    <w:lvl w:ilvl="0">
      <w:start w:val="1"/>
      <w:numFmt w:val="decimal"/>
      <w:lvlText w:val="%1."/>
      <w:lvlJc w:val="left"/>
      <w:pPr>
        <w:tabs>
          <w:tab w:val="num" w:pos="926"/>
        </w:tabs>
        <w:ind w:left="926" w:hanging="360"/>
      </w:pPr>
    </w:lvl>
  </w:abstractNum>
  <w:abstractNum w:abstractNumId="3">
    <w:nsid w:val="FFFFFF7F"/>
    <w:multiLevelType w:val="singleLevel"/>
    <w:tmpl w:val="05A600EE"/>
    <w:lvl w:ilvl="0">
      <w:start w:val="1"/>
      <w:numFmt w:val="decimal"/>
      <w:lvlText w:val="%1."/>
      <w:lvlJc w:val="left"/>
      <w:pPr>
        <w:tabs>
          <w:tab w:val="num" w:pos="643"/>
        </w:tabs>
        <w:ind w:left="643" w:hanging="360"/>
      </w:pPr>
    </w:lvl>
  </w:abstractNum>
  <w:abstractNum w:abstractNumId="4">
    <w:nsid w:val="FFFFFF80"/>
    <w:multiLevelType w:val="singleLevel"/>
    <w:tmpl w:val="93F819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85E6E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99C444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A0F0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7EAF92E"/>
    <w:lvl w:ilvl="0">
      <w:start w:val="1"/>
      <w:numFmt w:val="decimal"/>
      <w:lvlText w:val="%1."/>
      <w:lvlJc w:val="left"/>
      <w:pPr>
        <w:tabs>
          <w:tab w:val="num" w:pos="360"/>
        </w:tabs>
        <w:ind w:left="360" w:hanging="360"/>
      </w:pPr>
    </w:lvl>
  </w:abstractNum>
  <w:abstractNum w:abstractNumId="9">
    <w:nsid w:val="FFFFFF89"/>
    <w:multiLevelType w:val="singleLevel"/>
    <w:tmpl w:val="A3CC4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55725F"/>
    <w:multiLevelType w:val="hybridMultilevel"/>
    <w:tmpl w:val="F7CE2AA2"/>
    <w:lvl w:ilvl="0" w:tplc="79227B68">
      <w:start w:val="1"/>
      <w:numFmt w:val="decimal"/>
      <w:lvlText w:val="[%1]"/>
      <w:lvlJc w:val="left"/>
      <w:pPr>
        <w:ind w:left="360" w:hanging="360"/>
      </w:pPr>
      <w:rPr>
        <w:rFonts w:ascii="Arial" w:hAnsi="Arial" w:cs="Arial" w:hint="default"/>
        <w:b/>
        <w:i w:val="0"/>
        <w:sz w:val="20"/>
        <w:szCs w:val="20"/>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nsid w:val="077E1EC0"/>
    <w:multiLevelType w:val="hybridMultilevel"/>
    <w:tmpl w:val="6A48B222"/>
    <w:lvl w:ilvl="0" w:tplc="52E6ABBC">
      <w:start w:val="1"/>
      <w:numFmt w:val="lowerLetter"/>
      <w:lvlText w:val="(%1)"/>
      <w:lvlJc w:val="left"/>
      <w:pPr>
        <w:ind w:left="1287" w:hanging="360"/>
      </w:pPr>
      <w:rPr>
        <w:rFonts w:ascii="Arial" w:hAnsi="Arial" w:cs="Arial" w:hint="default"/>
        <w:b/>
        <w:i w:val="0"/>
        <w:sz w:val="20"/>
        <w:szCs w:val="20"/>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nsid w:val="09B87853"/>
    <w:multiLevelType w:val="hybridMultilevel"/>
    <w:tmpl w:val="B3289428"/>
    <w:lvl w:ilvl="0" w:tplc="F81CD576">
      <w:start w:val="9"/>
      <w:numFmt w:val="decimal"/>
      <w:lvlText w:val="[%1]"/>
      <w:lvlJc w:val="left"/>
      <w:pPr>
        <w:ind w:left="720" w:hanging="360"/>
      </w:pPr>
      <w:rPr>
        <w:rFonts w:ascii="Arial" w:hAnsi="Arial" w:cs="Arial" w:hint="default"/>
        <w:b/>
        <w:i w:val="0"/>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FAF6BE3"/>
    <w:multiLevelType w:val="hybridMultilevel"/>
    <w:tmpl w:val="C194F43E"/>
    <w:lvl w:ilvl="0" w:tplc="B8448ECC">
      <w:start w:val="1"/>
      <w:numFmt w:val="decimal"/>
      <w:pStyle w:val="Amendment1"/>
      <w:lvlText w:val="[%1]"/>
      <w:lvlJc w:val="left"/>
      <w:pPr>
        <w:tabs>
          <w:tab w:val="num" w:pos="-3"/>
        </w:tabs>
        <w:ind w:left="-59" w:firstLine="59"/>
      </w:pPr>
      <w:rPr>
        <w:rFonts w:ascii="Arial Bold" w:hAnsi="Arial Bold" w:cs="Times New Roman" w:hint="default"/>
        <w:b w:val="0"/>
        <w:i w:val="0"/>
        <w:color w:val="auto"/>
        <w:sz w:val="20"/>
      </w:rPr>
    </w:lvl>
    <w:lvl w:ilvl="1" w:tplc="04090019">
      <w:start w:val="1"/>
      <w:numFmt w:val="lowerLetter"/>
      <w:lvlText w:val="%2."/>
      <w:lvlJc w:val="left"/>
      <w:pPr>
        <w:tabs>
          <w:tab w:val="num" w:pos="1440"/>
        </w:tabs>
        <w:ind w:left="1440" w:hanging="360"/>
      </w:pPr>
    </w:lvl>
    <w:lvl w:ilvl="2" w:tplc="4C5E2182">
      <w:start w:val="1"/>
      <w:numFmt w:val="lowerLetter"/>
      <w:lvlText w:val="(%3)"/>
      <w:lvlJc w:val="left"/>
      <w:pPr>
        <w:tabs>
          <w:tab w:val="num" w:pos="1189"/>
        </w:tabs>
        <w:ind w:left="1189" w:hanging="480"/>
      </w:pPr>
      <w:rPr>
        <w:rFonts w:ascii="Arial" w:hAnsi="Arial" w:cs="Arial" w:hint="default"/>
        <w:b/>
        <w:i w:val="0"/>
        <w:sz w:val="20"/>
        <w:szCs w:val="2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1B1768C"/>
    <w:multiLevelType w:val="multilevel"/>
    <w:tmpl w:val="F134D908"/>
    <w:styleLink w:val="AmendmentInstruction"/>
    <w:lvl w:ilvl="0">
      <w:start w:val="1"/>
      <w:numFmt w:val="decimal"/>
      <w:lvlText w:val="[%1]"/>
      <w:lvlJc w:val="left"/>
      <w:pPr>
        <w:tabs>
          <w:tab w:val="num" w:pos="794"/>
        </w:tabs>
        <w:ind w:left="794" w:hanging="794"/>
      </w:pPr>
      <w:rPr>
        <w:rFonts w:ascii="Arial" w:hAnsi="Arial" w:cs="Arial" w:hint="default"/>
        <w:b/>
        <w:i w:val="0"/>
        <w:color w:val="auto"/>
        <w:sz w:val="20"/>
        <w:szCs w:val="20"/>
      </w:rPr>
    </w:lvl>
    <w:lvl w:ilvl="1">
      <w:start w:val="1"/>
      <w:numFmt w:val="none"/>
      <w:lvlText w:val="%2"/>
      <w:lvlJc w:val="left"/>
      <w:pPr>
        <w:ind w:left="794" w:hanging="794"/>
      </w:pPr>
      <w:rPr>
        <w:rFonts w:hint="default"/>
      </w:rPr>
    </w:lvl>
    <w:lvl w:ilvl="2">
      <w:start w:val="1"/>
      <w:numFmt w:val="lowerLetter"/>
      <w:lvlRestart w:val="1"/>
      <w:lvlText w:val="(%3)"/>
      <w:lvlJc w:val="right"/>
      <w:pPr>
        <w:tabs>
          <w:tab w:val="num" w:pos="624"/>
        </w:tabs>
        <w:ind w:left="624" w:hanging="340"/>
      </w:pPr>
      <w:rPr>
        <w:rFonts w:hint="default"/>
        <w:b/>
        <w:i w:val="0"/>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3A3762C"/>
    <w:multiLevelType w:val="hybridMultilevel"/>
    <w:tmpl w:val="DC6EE568"/>
    <w:lvl w:ilvl="0" w:tplc="23A4C3D8">
      <w:start w:val="1"/>
      <w:numFmt w:val="decimal"/>
      <w:lvlText w:val="[%1]"/>
      <w:lvlJc w:val="left"/>
      <w:pPr>
        <w:ind w:left="360" w:hanging="360"/>
      </w:pPr>
      <w:rPr>
        <w:rFonts w:ascii="Arial" w:hAnsi="Arial" w:cs="Arial" w:hint="default"/>
        <w:b/>
        <w:i w:val="0"/>
        <w:sz w:val="20"/>
        <w:szCs w:val="20"/>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17844ED1"/>
    <w:multiLevelType w:val="hybridMultilevel"/>
    <w:tmpl w:val="2EFE53EA"/>
    <w:lvl w:ilvl="0" w:tplc="A5CCFA7C">
      <w:start w:val="1"/>
      <w:numFmt w:val="decimal"/>
      <w:pStyle w:val="ScheduleItem"/>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2071F67"/>
    <w:multiLevelType w:val="hybridMultilevel"/>
    <w:tmpl w:val="073A8B46"/>
    <w:lvl w:ilvl="0" w:tplc="DDE63986">
      <w:start w:val="1"/>
      <w:numFmt w:val="lowerLetter"/>
      <w:lvlText w:val="(%1)"/>
      <w:lvlJc w:val="left"/>
      <w:pPr>
        <w:ind w:left="1287" w:hanging="360"/>
      </w:pPr>
      <w:rPr>
        <w:rFonts w:ascii="Arial" w:hAnsi="Arial" w:cs="Arial" w:hint="default"/>
        <w:b/>
        <w:i w:val="0"/>
        <w:sz w:val="20"/>
        <w:szCs w:val="2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nsid w:val="253E0219"/>
    <w:multiLevelType w:val="hybridMultilevel"/>
    <w:tmpl w:val="C05C106C"/>
    <w:lvl w:ilvl="0" w:tplc="79205906">
      <w:start w:val="1"/>
      <w:numFmt w:val="lowerLetter"/>
      <w:pStyle w:val="Amendment3"/>
      <w:lvlText w:val="(%1)"/>
      <w:lvlJc w:val="left"/>
      <w:pPr>
        <w:tabs>
          <w:tab w:val="num" w:pos="1189"/>
        </w:tabs>
        <w:ind w:left="1189" w:hanging="480"/>
      </w:pPr>
      <w:rPr>
        <w:rFonts w:ascii="Arial" w:hAnsi="Arial" w:cs="Arial" w:hint="default"/>
        <w:b/>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8881934"/>
    <w:multiLevelType w:val="hybridMultilevel"/>
    <w:tmpl w:val="8BCC80EE"/>
    <w:lvl w:ilvl="0" w:tplc="163EBFAA">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33F506AB"/>
    <w:multiLevelType w:val="hybridMultilevel"/>
    <w:tmpl w:val="BD029DE8"/>
    <w:lvl w:ilvl="0" w:tplc="BF721BF4">
      <w:start w:val="2"/>
      <w:numFmt w:val="decimal"/>
      <w:lvlText w:val="[%1]"/>
      <w:lvlJc w:val="left"/>
      <w:pPr>
        <w:ind w:left="567" w:hanging="567"/>
      </w:pPr>
      <w:rPr>
        <w:rFonts w:ascii="Arial" w:hAnsi="Arial" w:cs="Arial" w:hint="default"/>
        <w:b/>
        <w:i w:val="0"/>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506528F"/>
    <w:multiLevelType w:val="hybridMultilevel"/>
    <w:tmpl w:val="06B46928"/>
    <w:lvl w:ilvl="0" w:tplc="F6FE30E0">
      <w:start w:val="1"/>
      <w:numFmt w:val="lowerLetter"/>
      <w:lvlText w:val="(%1)"/>
      <w:lvlJc w:val="left"/>
      <w:pPr>
        <w:ind w:left="1287" w:hanging="360"/>
      </w:pPr>
      <w:rPr>
        <w:rFonts w:ascii="Arial Bold" w:hAnsi="Arial Bold" w:hint="default"/>
        <w:b/>
        <w:i w:val="0"/>
        <w:sz w:val="2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nsid w:val="366A38B5"/>
    <w:multiLevelType w:val="hybridMultilevel"/>
    <w:tmpl w:val="AAAC2662"/>
    <w:lvl w:ilvl="0" w:tplc="4C0E12BA">
      <w:start w:val="27"/>
      <w:numFmt w:val="decimal"/>
      <w:lvlText w:val="[%1]"/>
      <w:lvlJc w:val="left"/>
      <w:pPr>
        <w:ind w:left="720" w:hanging="360"/>
      </w:pPr>
      <w:rPr>
        <w:rFonts w:ascii="Arial" w:hAnsi="Arial" w:cs="Arial" w:hint="default"/>
        <w:b/>
        <w:i w:val="0"/>
        <w:sz w:val="20"/>
        <w:szCs w:val="2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A6F0C41"/>
    <w:multiLevelType w:val="singleLevel"/>
    <w:tmpl w:val="F458881C"/>
    <w:lvl w:ilvl="0">
      <w:start w:val="1"/>
      <w:numFmt w:val="bullet"/>
      <w:lvlText w:val=""/>
      <w:lvlJc w:val="left"/>
      <w:pPr>
        <w:tabs>
          <w:tab w:val="num" w:pos="360"/>
        </w:tabs>
        <w:ind w:left="360" w:hanging="360"/>
      </w:pPr>
      <w:rPr>
        <w:rFonts w:ascii="Symbol" w:hAnsi="Symbol" w:cs="Symbol" w:hint="default"/>
      </w:rPr>
    </w:lvl>
  </w:abstractNum>
  <w:abstractNum w:abstractNumId="27">
    <w:nsid w:val="5C2E219C"/>
    <w:multiLevelType w:val="hybridMultilevel"/>
    <w:tmpl w:val="1FE63B40"/>
    <w:lvl w:ilvl="0" w:tplc="A6DE20D4">
      <w:start w:val="1"/>
      <w:numFmt w:val="decimal"/>
      <w:lvlText w:val="[%1]"/>
      <w:lvlJc w:val="left"/>
      <w:pPr>
        <w:ind w:left="720" w:hanging="360"/>
      </w:pPr>
      <w:rPr>
        <w:rFonts w:hint="default"/>
        <w:b/>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D777841"/>
    <w:multiLevelType w:val="hybridMultilevel"/>
    <w:tmpl w:val="C34CBE48"/>
    <w:lvl w:ilvl="0" w:tplc="C2249424">
      <w:start w:val="1"/>
      <w:numFmt w:val="decimal"/>
      <w:pStyle w:val="Amendment10"/>
      <w:lvlText w:val="[%1]"/>
      <w:lvlJc w:val="left"/>
      <w:pPr>
        <w:tabs>
          <w:tab w:val="num" w:pos="1695"/>
        </w:tabs>
        <w:ind w:left="1695" w:hanging="735"/>
      </w:pPr>
      <w:rPr>
        <w:rFonts w:ascii="Arial Bold" w:hAnsi="Arial Bold" w:cs="Times New Roman" w:hint="default"/>
        <w:b/>
        <w:i w:val="0"/>
        <w:sz w:val="20"/>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9">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03C2932"/>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9"/>
  </w:num>
  <w:num w:numId="13">
    <w:abstractNumId w:val="17"/>
  </w:num>
  <w:num w:numId="14">
    <w:abstractNumId w:val="25"/>
  </w:num>
  <w:num w:numId="15">
    <w:abstractNumId w:val="26"/>
  </w:num>
  <w:num w:numId="16">
    <w:abstractNumId w:val="28"/>
  </w:num>
  <w:num w:numId="17">
    <w:abstractNumId w:val="11"/>
  </w:num>
  <w:num w:numId="18">
    <w:abstractNumId w:val="18"/>
  </w:num>
  <w:num w:numId="19">
    <w:abstractNumId w:val="12"/>
  </w:num>
  <w:num w:numId="20">
    <w:abstractNumId w:val="13"/>
  </w:num>
  <w:num w:numId="21">
    <w:abstractNumId w:val="21"/>
  </w:num>
  <w:num w:numId="22">
    <w:abstractNumId w:val="10"/>
  </w:num>
  <w:num w:numId="23">
    <w:abstractNumId w:val="15"/>
  </w:num>
  <w:num w:numId="24">
    <w:abstractNumId w:val="20"/>
  </w:num>
  <w:num w:numId="25">
    <w:abstractNumId w:val="23"/>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4"/>
    <w:lvlOverride w:ilvl="0">
      <w:lvl w:ilvl="0">
        <w:start w:val="1"/>
        <w:numFmt w:val="decimal"/>
        <w:lvlText w:val="[%1]"/>
        <w:lvlJc w:val="left"/>
        <w:pPr>
          <w:tabs>
            <w:tab w:val="num" w:pos="794"/>
          </w:tabs>
          <w:ind w:left="794" w:hanging="794"/>
        </w:pPr>
        <w:rPr>
          <w:rFonts w:ascii="Arial" w:hAnsi="Arial" w:cs="Arial" w:hint="default"/>
          <w:b/>
          <w:i w:val="0"/>
          <w:color w:val="auto"/>
          <w:sz w:val="20"/>
          <w:szCs w:val="20"/>
        </w:rPr>
      </w:lvl>
    </w:lvlOverride>
    <w:lvlOverride w:ilvl="1">
      <w:lvl w:ilvl="1">
        <w:start w:val="1"/>
        <w:numFmt w:val="none"/>
        <w:lvlText w:val="%2"/>
        <w:lvlJc w:val="left"/>
        <w:pPr>
          <w:ind w:left="794" w:hanging="794"/>
        </w:pPr>
        <w:rPr>
          <w:rFonts w:hint="default"/>
        </w:rPr>
      </w:lvl>
    </w:lvlOverride>
    <w:lvlOverride w:ilvl="2">
      <w:lvl w:ilvl="2">
        <w:start w:val="1"/>
        <w:numFmt w:val="lowerLetter"/>
        <w:lvlRestart w:val="1"/>
        <w:lvlText w:val="(%3)"/>
        <w:lvlJc w:val="right"/>
        <w:pPr>
          <w:tabs>
            <w:tab w:val="num" w:pos="624"/>
          </w:tabs>
          <w:ind w:left="624" w:hanging="340"/>
        </w:pPr>
        <w:rPr>
          <w:rFonts w:hint="default"/>
          <w:b/>
          <w:i w:val="0"/>
          <w:color w:val="auto"/>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9">
    <w:abstractNumId w:val="27"/>
  </w:num>
  <w:num w:numId="30">
    <w:abstractNumId w:val="19"/>
  </w:num>
  <w:num w:numId="31">
    <w:abstractNumId w:val="3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TrueType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enforcement="1"/>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DC2"/>
    <w:rsid w:val="00001387"/>
    <w:rsid w:val="00004F61"/>
    <w:rsid w:val="00010212"/>
    <w:rsid w:val="000136AF"/>
    <w:rsid w:val="00022B7E"/>
    <w:rsid w:val="000267E5"/>
    <w:rsid w:val="0003040B"/>
    <w:rsid w:val="0003449F"/>
    <w:rsid w:val="0003666F"/>
    <w:rsid w:val="00036B0B"/>
    <w:rsid w:val="00041647"/>
    <w:rsid w:val="000417DA"/>
    <w:rsid w:val="0004296A"/>
    <w:rsid w:val="000562AE"/>
    <w:rsid w:val="00056743"/>
    <w:rsid w:val="000576D0"/>
    <w:rsid w:val="000614BF"/>
    <w:rsid w:val="00073B57"/>
    <w:rsid w:val="000807CC"/>
    <w:rsid w:val="0009737E"/>
    <w:rsid w:val="000A1347"/>
    <w:rsid w:val="000A3045"/>
    <w:rsid w:val="000B0416"/>
    <w:rsid w:val="000B1FC3"/>
    <w:rsid w:val="000B32BF"/>
    <w:rsid w:val="000B4688"/>
    <w:rsid w:val="000C604C"/>
    <w:rsid w:val="000C6FC2"/>
    <w:rsid w:val="000D0266"/>
    <w:rsid w:val="000D05EF"/>
    <w:rsid w:val="000D1F55"/>
    <w:rsid w:val="000E0CF2"/>
    <w:rsid w:val="000F1A0F"/>
    <w:rsid w:val="000F4AF4"/>
    <w:rsid w:val="0010060D"/>
    <w:rsid w:val="00102227"/>
    <w:rsid w:val="00104A38"/>
    <w:rsid w:val="00106F6F"/>
    <w:rsid w:val="0010745C"/>
    <w:rsid w:val="001108DB"/>
    <w:rsid w:val="001163E8"/>
    <w:rsid w:val="00122300"/>
    <w:rsid w:val="001267BE"/>
    <w:rsid w:val="001355DF"/>
    <w:rsid w:val="00143A86"/>
    <w:rsid w:val="00144F6F"/>
    <w:rsid w:val="0015061A"/>
    <w:rsid w:val="00166C2F"/>
    <w:rsid w:val="00173FAA"/>
    <w:rsid w:val="00174846"/>
    <w:rsid w:val="00176306"/>
    <w:rsid w:val="0018102C"/>
    <w:rsid w:val="001939E1"/>
    <w:rsid w:val="00195382"/>
    <w:rsid w:val="001A6224"/>
    <w:rsid w:val="001B5241"/>
    <w:rsid w:val="001B791F"/>
    <w:rsid w:val="001C69C4"/>
    <w:rsid w:val="001D2D54"/>
    <w:rsid w:val="001E14A3"/>
    <w:rsid w:val="001E3590"/>
    <w:rsid w:val="001E63F5"/>
    <w:rsid w:val="001E7407"/>
    <w:rsid w:val="001E7DCC"/>
    <w:rsid w:val="001F1DF2"/>
    <w:rsid w:val="001F4CB5"/>
    <w:rsid w:val="001F62E2"/>
    <w:rsid w:val="002010D4"/>
    <w:rsid w:val="002131D8"/>
    <w:rsid w:val="00216477"/>
    <w:rsid w:val="002169C7"/>
    <w:rsid w:val="00223DDB"/>
    <w:rsid w:val="002271D6"/>
    <w:rsid w:val="0023477C"/>
    <w:rsid w:val="00242494"/>
    <w:rsid w:val="0024772F"/>
    <w:rsid w:val="00251A0A"/>
    <w:rsid w:val="00252F8C"/>
    <w:rsid w:val="00253D1B"/>
    <w:rsid w:val="0025499F"/>
    <w:rsid w:val="002570CF"/>
    <w:rsid w:val="002614FC"/>
    <w:rsid w:val="002654C9"/>
    <w:rsid w:val="00270D95"/>
    <w:rsid w:val="00277C61"/>
    <w:rsid w:val="00286936"/>
    <w:rsid w:val="00295FBA"/>
    <w:rsid w:val="002960B9"/>
    <w:rsid w:val="00296A5A"/>
    <w:rsid w:val="00296D2B"/>
    <w:rsid w:val="002970D7"/>
    <w:rsid w:val="00297ECB"/>
    <w:rsid w:val="002B0E1F"/>
    <w:rsid w:val="002B2E3C"/>
    <w:rsid w:val="002B6400"/>
    <w:rsid w:val="002C103B"/>
    <w:rsid w:val="002C6A5C"/>
    <w:rsid w:val="002D043A"/>
    <w:rsid w:val="002D6A8E"/>
    <w:rsid w:val="002E469C"/>
    <w:rsid w:val="002E66BA"/>
    <w:rsid w:val="002F34FA"/>
    <w:rsid w:val="002F6130"/>
    <w:rsid w:val="002F7ED4"/>
    <w:rsid w:val="00301D98"/>
    <w:rsid w:val="003105E8"/>
    <w:rsid w:val="00311448"/>
    <w:rsid w:val="00314E15"/>
    <w:rsid w:val="00315101"/>
    <w:rsid w:val="00315275"/>
    <w:rsid w:val="00317073"/>
    <w:rsid w:val="003220FC"/>
    <w:rsid w:val="003342C4"/>
    <w:rsid w:val="00336894"/>
    <w:rsid w:val="00345836"/>
    <w:rsid w:val="003476CA"/>
    <w:rsid w:val="00350EFF"/>
    <w:rsid w:val="00352B0F"/>
    <w:rsid w:val="00352B8B"/>
    <w:rsid w:val="00360FB0"/>
    <w:rsid w:val="00364350"/>
    <w:rsid w:val="00365D3C"/>
    <w:rsid w:val="00371444"/>
    <w:rsid w:val="00375142"/>
    <w:rsid w:val="00375F22"/>
    <w:rsid w:val="0038197F"/>
    <w:rsid w:val="00383F54"/>
    <w:rsid w:val="00391865"/>
    <w:rsid w:val="00393436"/>
    <w:rsid w:val="00395985"/>
    <w:rsid w:val="003A73DD"/>
    <w:rsid w:val="003B07BE"/>
    <w:rsid w:val="003B2C98"/>
    <w:rsid w:val="003B5735"/>
    <w:rsid w:val="003B7F5E"/>
    <w:rsid w:val="003D0BFE"/>
    <w:rsid w:val="003D5700"/>
    <w:rsid w:val="003D651B"/>
    <w:rsid w:val="003D6F8A"/>
    <w:rsid w:val="003E05EF"/>
    <w:rsid w:val="003E23F4"/>
    <w:rsid w:val="003E4160"/>
    <w:rsid w:val="003E5990"/>
    <w:rsid w:val="003E5ABA"/>
    <w:rsid w:val="003F7196"/>
    <w:rsid w:val="00401E53"/>
    <w:rsid w:val="004116CD"/>
    <w:rsid w:val="00412C41"/>
    <w:rsid w:val="0041321F"/>
    <w:rsid w:val="004175A1"/>
    <w:rsid w:val="00424CA9"/>
    <w:rsid w:val="00433587"/>
    <w:rsid w:val="00434508"/>
    <w:rsid w:val="00437058"/>
    <w:rsid w:val="004374B1"/>
    <w:rsid w:val="00441B07"/>
    <w:rsid w:val="0044291A"/>
    <w:rsid w:val="004432FB"/>
    <w:rsid w:val="00443803"/>
    <w:rsid w:val="00450A86"/>
    <w:rsid w:val="00455972"/>
    <w:rsid w:val="004560FB"/>
    <w:rsid w:val="00456AD6"/>
    <w:rsid w:val="0046316B"/>
    <w:rsid w:val="004647DF"/>
    <w:rsid w:val="004653F8"/>
    <w:rsid w:val="004654B8"/>
    <w:rsid w:val="00465CCE"/>
    <w:rsid w:val="00466DE8"/>
    <w:rsid w:val="00482C7D"/>
    <w:rsid w:val="0048468B"/>
    <w:rsid w:val="00495423"/>
    <w:rsid w:val="00496F97"/>
    <w:rsid w:val="004A01AC"/>
    <w:rsid w:val="004A5BE8"/>
    <w:rsid w:val="004B2ED9"/>
    <w:rsid w:val="004B5C6B"/>
    <w:rsid w:val="004C5A44"/>
    <w:rsid w:val="004D0F74"/>
    <w:rsid w:val="004D2D1E"/>
    <w:rsid w:val="004D5AED"/>
    <w:rsid w:val="004F2578"/>
    <w:rsid w:val="004F5B95"/>
    <w:rsid w:val="005114AB"/>
    <w:rsid w:val="00516B8D"/>
    <w:rsid w:val="005327A0"/>
    <w:rsid w:val="00534EAB"/>
    <w:rsid w:val="00537FBC"/>
    <w:rsid w:val="00543894"/>
    <w:rsid w:val="005523D4"/>
    <w:rsid w:val="0056004C"/>
    <w:rsid w:val="00560808"/>
    <w:rsid w:val="005624DD"/>
    <w:rsid w:val="00564164"/>
    <w:rsid w:val="00564C16"/>
    <w:rsid w:val="00574669"/>
    <w:rsid w:val="00575749"/>
    <w:rsid w:val="0057679D"/>
    <w:rsid w:val="00584811"/>
    <w:rsid w:val="00587D24"/>
    <w:rsid w:val="00592789"/>
    <w:rsid w:val="005931E4"/>
    <w:rsid w:val="00594161"/>
    <w:rsid w:val="00594749"/>
    <w:rsid w:val="005971F4"/>
    <w:rsid w:val="005A1F2E"/>
    <w:rsid w:val="005A4626"/>
    <w:rsid w:val="005A5D92"/>
    <w:rsid w:val="005B3892"/>
    <w:rsid w:val="005B730A"/>
    <w:rsid w:val="005C0E49"/>
    <w:rsid w:val="005C51D3"/>
    <w:rsid w:val="005D1318"/>
    <w:rsid w:val="005D57CC"/>
    <w:rsid w:val="005E04B6"/>
    <w:rsid w:val="005E09FD"/>
    <w:rsid w:val="005E4982"/>
    <w:rsid w:val="005F161E"/>
    <w:rsid w:val="005F5C10"/>
    <w:rsid w:val="00600219"/>
    <w:rsid w:val="00603664"/>
    <w:rsid w:val="00611B0E"/>
    <w:rsid w:val="00611FC6"/>
    <w:rsid w:val="00614BB3"/>
    <w:rsid w:val="006207A3"/>
    <w:rsid w:val="00623107"/>
    <w:rsid w:val="006279B8"/>
    <w:rsid w:val="00630A6B"/>
    <w:rsid w:val="006315AB"/>
    <w:rsid w:val="006400E7"/>
    <w:rsid w:val="00647EC2"/>
    <w:rsid w:val="00654832"/>
    <w:rsid w:val="00674B14"/>
    <w:rsid w:val="00677CC2"/>
    <w:rsid w:val="00680F77"/>
    <w:rsid w:val="00683DDA"/>
    <w:rsid w:val="0069207B"/>
    <w:rsid w:val="00692463"/>
    <w:rsid w:val="00693FB1"/>
    <w:rsid w:val="006A18BE"/>
    <w:rsid w:val="006B0C8C"/>
    <w:rsid w:val="006B3353"/>
    <w:rsid w:val="006B58FB"/>
    <w:rsid w:val="006C2410"/>
    <w:rsid w:val="006C678C"/>
    <w:rsid w:val="006C7F8C"/>
    <w:rsid w:val="006D77BA"/>
    <w:rsid w:val="006E2E9F"/>
    <w:rsid w:val="006E3937"/>
    <w:rsid w:val="006F7544"/>
    <w:rsid w:val="006F7C34"/>
    <w:rsid w:val="0070114E"/>
    <w:rsid w:val="00704A73"/>
    <w:rsid w:val="00705A48"/>
    <w:rsid w:val="0070717A"/>
    <w:rsid w:val="00721CEA"/>
    <w:rsid w:val="00723B5B"/>
    <w:rsid w:val="007276BC"/>
    <w:rsid w:val="00727B78"/>
    <w:rsid w:val="00731E00"/>
    <w:rsid w:val="00733990"/>
    <w:rsid w:val="00735C08"/>
    <w:rsid w:val="00743324"/>
    <w:rsid w:val="00750FA1"/>
    <w:rsid w:val="00764C27"/>
    <w:rsid w:val="00766393"/>
    <w:rsid w:val="00766779"/>
    <w:rsid w:val="007715C9"/>
    <w:rsid w:val="00771DF4"/>
    <w:rsid w:val="00774EDD"/>
    <w:rsid w:val="00775577"/>
    <w:rsid w:val="007757EC"/>
    <w:rsid w:val="00784609"/>
    <w:rsid w:val="00797BF5"/>
    <w:rsid w:val="007A05B5"/>
    <w:rsid w:val="007A11F3"/>
    <w:rsid w:val="007A1FD6"/>
    <w:rsid w:val="007A48D9"/>
    <w:rsid w:val="007B5D3F"/>
    <w:rsid w:val="007B62D8"/>
    <w:rsid w:val="007C6064"/>
    <w:rsid w:val="007D446B"/>
    <w:rsid w:val="007E0638"/>
    <w:rsid w:val="007E12CE"/>
    <w:rsid w:val="007E2D00"/>
    <w:rsid w:val="007E6D25"/>
    <w:rsid w:val="007F6FF0"/>
    <w:rsid w:val="008006B2"/>
    <w:rsid w:val="00804435"/>
    <w:rsid w:val="00815678"/>
    <w:rsid w:val="008217DF"/>
    <w:rsid w:val="00825347"/>
    <w:rsid w:val="008268E5"/>
    <w:rsid w:val="008311CB"/>
    <w:rsid w:val="00843C6C"/>
    <w:rsid w:val="00856A31"/>
    <w:rsid w:val="00864D53"/>
    <w:rsid w:val="00871DE0"/>
    <w:rsid w:val="008754D0"/>
    <w:rsid w:val="0089274C"/>
    <w:rsid w:val="0089332F"/>
    <w:rsid w:val="008933B4"/>
    <w:rsid w:val="00896D0E"/>
    <w:rsid w:val="008A3545"/>
    <w:rsid w:val="008B2614"/>
    <w:rsid w:val="008B4E45"/>
    <w:rsid w:val="008B6436"/>
    <w:rsid w:val="008C288F"/>
    <w:rsid w:val="008C6715"/>
    <w:rsid w:val="008C7E23"/>
    <w:rsid w:val="008D65E6"/>
    <w:rsid w:val="008E140B"/>
    <w:rsid w:val="008E17F3"/>
    <w:rsid w:val="008E3B8C"/>
    <w:rsid w:val="008E3EF9"/>
    <w:rsid w:val="008F79EA"/>
    <w:rsid w:val="00904A87"/>
    <w:rsid w:val="00905402"/>
    <w:rsid w:val="00910039"/>
    <w:rsid w:val="00915D04"/>
    <w:rsid w:val="0091739A"/>
    <w:rsid w:val="00920B28"/>
    <w:rsid w:val="00923D48"/>
    <w:rsid w:val="00931164"/>
    <w:rsid w:val="00934B56"/>
    <w:rsid w:val="00944624"/>
    <w:rsid w:val="0094622F"/>
    <w:rsid w:val="00947590"/>
    <w:rsid w:val="00947622"/>
    <w:rsid w:val="00947CE0"/>
    <w:rsid w:val="00953831"/>
    <w:rsid w:val="0096553D"/>
    <w:rsid w:val="009749BC"/>
    <w:rsid w:val="009754B9"/>
    <w:rsid w:val="009756BA"/>
    <w:rsid w:val="0097634C"/>
    <w:rsid w:val="00977462"/>
    <w:rsid w:val="00985B50"/>
    <w:rsid w:val="0098638B"/>
    <w:rsid w:val="009871A5"/>
    <w:rsid w:val="009925A2"/>
    <w:rsid w:val="009A3939"/>
    <w:rsid w:val="009A6788"/>
    <w:rsid w:val="009B2000"/>
    <w:rsid w:val="009B247A"/>
    <w:rsid w:val="009B27AF"/>
    <w:rsid w:val="009B32E8"/>
    <w:rsid w:val="009B4671"/>
    <w:rsid w:val="009B6F38"/>
    <w:rsid w:val="009D2ED2"/>
    <w:rsid w:val="009E3987"/>
    <w:rsid w:val="009E3EDC"/>
    <w:rsid w:val="009E7322"/>
    <w:rsid w:val="009F4A10"/>
    <w:rsid w:val="00A0254D"/>
    <w:rsid w:val="00A11E81"/>
    <w:rsid w:val="00A12DAC"/>
    <w:rsid w:val="00A1440C"/>
    <w:rsid w:val="00A15835"/>
    <w:rsid w:val="00A231E2"/>
    <w:rsid w:val="00A35151"/>
    <w:rsid w:val="00A36BDC"/>
    <w:rsid w:val="00A42532"/>
    <w:rsid w:val="00A52765"/>
    <w:rsid w:val="00A566B4"/>
    <w:rsid w:val="00A57EE5"/>
    <w:rsid w:val="00A61598"/>
    <w:rsid w:val="00A64912"/>
    <w:rsid w:val="00A64F81"/>
    <w:rsid w:val="00A70A74"/>
    <w:rsid w:val="00A73592"/>
    <w:rsid w:val="00A76DAE"/>
    <w:rsid w:val="00A83856"/>
    <w:rsid w:val="00A8698B"/>
    <w:rsid w:val="00A91176"/>
    <w:rsid w:val="00A91B5C"/>
    <w:rsid w:val="00A922E5"/>
    <w:rsid w:val="00A95C14"/>
    <w:rsid w:val="00AB45F4"/>
    <w:rsid w:val="00AC390E"/>
    <w:rsid w:val="00AC412B"/>
    <w:rsid w:val="00AC44B2"/>
    <w:rsid w:val="00AC4F74"/>
    <w:rsid w:val="00AD5641"/>
    <w:rsid w:val="00AD5DCC"/>
    <w:rsid w:val="00AE1E0E"/>
    <w:rsid w:val="00AE48B4"/>
    <w:rsid w:val="00AF001F"/>
    <w:rsid w:val="00B03820"/>
    <w:rsid w:val="00B11610"/>
    <w:rsid w:val="00B12E69"/>
    <w:rsid w:val="00B24BE4"/>
    <w:rsid w:val="00B33B3C"/>
    <w:rsid w:val="00B37DA5"/>
    <w:rsid w:val="00B64871"/>
    <w:rsid w:val="00B86B84"/>
    <w:rsid w:val="00BC77B0"/>
    <w:rsid w:val="00BE719A"/>
    <w:rsid w:val="00BE720A"/>
    <w:rsid w:val="00BE72B1"/>
    <w:rsid w:val="00BF59F3"/>
    <w:rsid w:val="00C029C0"/>
    <w:rsid w:val="00C12043"/>
    <w:rsid w:val="00C1453D"/>
    <w:rsid w:val="00C24C1C"/>
    <w:rsid w:val="00C25793"/>
    <w:rsid w:val="00C27B50"/>
    <w:rsid w:val="00C32CBD"/>
    <w:rsid w:val="00C35CED"/>
    <w:rsid w:val="00C42BF8"/>
    <w:rsid w:val="00C4516D"/>
    <w:rsid w:val="00C47252"/>
    <w:rsid w:val="00C50043"/>
    <w:rsid w:val="00C55885"/>
    <w:rsid w:val="00C60503"/>
    <w:rsid w:val="00C60ECD"/>
    <w:rsid w:val="00C61CDD"/>
    <w:rsid w:val="00C636FA"/>
    <w:rsid w:val="00C64C6F"/>
    <w:rsid w:val="00C66E72"/>
    <w:rsid w:val="00C7573B"/>
    <w:rsid w:val="00C8127B"/>
    <w:rsid w:val="00C83868"/>
    <w:rsid w:val="00C873C2"/>
    <w:rsid w:val="00C9153E"/>
    <w:rsid w:val="00C93DFC"/>
    <w:rsid w:val="00CB0996"/>
    <w:rsid w:val="00CB3D6B"/>
    <w:rsid w:val="00CB3FEE"/>
    <w:rsid w:val="00CB48D8"/>
    <w:rsid w:val="00CC0365"/>
    <w:rsid w:val="00CC0D05"/>
    <w:rsid w:val="00CC2064"/>
    <w:rsid w:val="00CC6D78"/>
    <w:rsid w:val="00CD2CD7"/>
    <w:rsid w:val="00CF0BB2"/>
    <w:rsid w:val="00CF4E7E"/>
    <w:rsid w:val="00CF7724"/>
    <w:rsid w:val="00D0141A"/>
    <w:rsid w:val="00D02370"/>
    <w:rsid w:val="00D0684B"/>
    <w:rsid w:val="00D06D5F"/>
    <w:rsid w:val="00D07017"/>
    <w:rsid w:val="00D13441"/>
    <w:rsid w:val="00D148B8"/>
    <w:rsid w:val="00D17FAD"/>
    <w:rsid w:val="00D24D9C"/>
    <w:rsid w:val="00D26B74"/>
    <w:rsid w:val="00D27DDD"/>
    <w:rsid w:val="00D34808"/>
    <w:rsid w:val="00D412B7"/>
    <w:rsid w:val="00D41FF9"/>
    <w:rsid w:val="00D458FA"/>
    <w:rsid w:val="00D66C57"/>
    <w:rsid w:val="00D6783D"/>
    <w:rsid w:val="00D70DFB"/>
    <w:rsid w:val="00D766DF"/>
    <w:rsid w:val="00D87099"/>
    <w:rsid w:val="00D95D7F"/>
    <w:rsid w:val="00D97DC2"/>
    <w:rsid w:val="00DA3C32"/>
    <w:rsid w:val="00DB3CFE"/>
    <w:rsid w:val="00DB3EB3"/>
    <w:rsid w:val="00DB4333"/>
    <w:rsid w:val="00DB638C"/>
    <w:rsid w:val="00DC6593"/>
    <w:rsid w:val="00DD16B9"/>
    <w:rsid w:val="00DD1BD6"/>
    <w:rsid w:val="00DE2241"/>
    <w:rsid w:val="00DE24C6"/>
    <w:rsid w:val="00DE5EE5"/>
    <w:rsid w:val="00DE7073"/>
    <w:rsid w:val="00E12A89"/>
    <w:rsid w:val="00E12E1D"/>
    <w:rsid w:val="00E32A67"/>
    <w:rsid w:val="00E3456C"/>
    <w:rsid w:val="00E41B72"/>
    <w:rsid w:val="00E428A5"/>
    <w:rsid w:val="00E54F68"/>
    <w:rsid w:val="00E5553B"/>
    <w:rsid w:val="00E644D4"/>
    <w:rsid w:val="00E65928"/>
    <w:rsid w:val="00E65965"/>
    <w:rsid w:val="00E65A7E"/>
    <w:rsid w:val="00E74DC7"/>
    <w:rsid w:val="00E768BE"/>
    <w:rsid w:val="00E92BDA"/>
    <w:rsid w:val="00E9349F"/>
    <w:rsid w:val="00EA0FC2"/>
    <w:rsid w:val="00EA14B3"/>
    <w:rsid w:val="00EA21CB"/>
    <w:rsid w:val="00EC4ED3"/>
    <w:rsid w:val="00EC7C8B"/>
    <w:rsid w:val="00ED0C49"/>
    <w:rsid w:val="00ED59C1"/>
    <w:rsid w:val="00EE2499"/>
    <w:rsid w:val="00EE63ED"/>
    <w:rsid w:val="00EF0AA4"/>
    <w:rsid w:val="00EF2E3A"/>
    <w:rsid w:val="00EF55EB"/>
    <w:rsid w:val="00EF5773"/>
    <w:rsid w:val="00EF67C3"/>
    <w:rsid w:val="00F04811"/>
    <w:rsid w:val="00F04D6D"/>
    <w:rsid w:val="00F078DC"/>
    <w:rsid w:val="00F134D2"/>
    <w:rsid w:val="00F16256"/>
    <w:rsid w:val="00F23E5F"/>
    <w:rsid w:val="00F26A91"/>
    <w:rsid w:val="00F31EB1"/>
    <w:rsid w:val="00F364F2"/>
    <w:rsid w:val="00F45149"/>
    <w:rsid w:val="00F51269"/>
    <w:rsid w:val="00F56007"/>
    <w:rsid w:val="00F56C40"/>
    <w:rsid w:val="00F649A4"/>
    <w:rsid w:val="00F66558"/>
    <w:rsid w:val="00F82C32"/>
    <w:rsid w:val="00F87C53"/>
    <w:rsid w:val="00FB12CD"/>
    <w:rsid w:val="00FB4235"/>
    <w:rsid w:val="00FB5C45"/>
    <w:rsid w:val="00FB5FBC"/>
    <w:rsid w:val="00FD0415"/>
    <w:rsid w:val="00FD456C"/>
    <w:rsid w:val="00FE495E"/>
    <w:rsid w:val="00FF55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page number" w:uiPriority="0"/>
    <w:lsdException w:name="endnote text" w:uiPriority="0"/>
    <w:lsdException w:name="List 3" w:uiPriority="0"/>
    <w:lsdException w:name="List 4" w:uiPriority="0"/>
    <w:lsdException w:name="List 5" w:uiPriority="0"/>
    <w:lsdException w:name="List Bullet 3" w:uiPriority="0"/>
    <w:lsdException w:name="List Bullet 4" w:uiPriority="0"/>
    <w:lsdException w:name="List Number 5" w:uiPriority="0"/>
    <w:lsdException w:name="Title" w:semiHidden="0" w:uiPriority="0" w:unhideWhenUsed="0" w:qFormat="1"/>
    <w:lsdException w:name="Default Paragraph Font" w:uiPriority="1"/>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Colorful 2" w:uiPriority="0"/>
    <w:lsdException w:name="Table Columns 5"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69C4"/>
    <w:pPr>
      <w:spacing w:line="260" w:lineRule="atLeast"/>
    </w:pPr>
    <w:rPr>
      <w:sz w:val="22"/>
    </w:rPr>
  </w:style>
  <w:style w:type="paragraph" w:styleId="Heading2">
    <w:name w:val="heading 2"/>
    <w:basedOn w:val="Normal"/>
    <w:next w:val="Normal"/>
    <w:link w:val="Heading2Char"/>
    <w:uiPriority w:val="9"/>
    <w:semiHidden/>
    <w:unhideWhenUsed/>
    <w:qFormat/>
    <w:rsid w:val="00D27D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C1453D"/>
    <w:pPr>
      <w:keepNext/>
      <w:spacing w:line="240" w:lineRule="auto"/>
      <w:jc w:val="both"/>
      <w:outlineLvl w:val="3"/>
    </w:pPr>
    <w:rPr>
      <w:rFonts w:eastAsia="Times New Roman" w:cs="Times New Roman"/>
      <w:color w:val="FFFFFF"/>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semiHidden/>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link w:val="ItemChar"/>
    <w:rsid w:val="00C42BF8"/>
    <w:pPr>
      <w:keepLines/>
      <w:spacing w:before="80" w:line="240" w:lineRule="auto"/>
      <w:ind w:left="709"/>
    </w:pPr>
  </w:style>
  <w:style w:type="paragraph" w:customStyle="1" w:styleId="ItemHead">
    <w:name w:val="ItemHead"/>
    <w:aliases w:val="ih"/>
    <w:basedOn w:val="OPCParaBase"/>
    <w:next w:val="Item"/>
    <w:link w:val="ItemHeadChar"/>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Paragraph"/>
    <w:basedOn w:val="OPCParaBase"/>
    <w:link w:val="paragraphChar"/>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link w:val="TabletextChar"/>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link w:val="notetextChar"/>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character" w:customStyle="1" w:styleId="Heading4Char">
    <w:name w:val="Heading 4 Char"/>
    <w:basedOn w:val="DefaultParagraphFont"/>
    <w:link w:val="Heading4"/>
    <w:rsid w:val="00C1453D"/>
    <w:rPr>
      <w:rFonts w:eastAsia="Times New Roman" w:cs="Times New Roman"/>
      <w:color w:val="FFFFFF"/>
      <w:sz w:val="24"/>
      <w:lang w:eastAsia="en-AU"/>
    </w:rPr>
  </w:style>
  <w:style w:type="paragraph" w:customStyle="1" w:styleId="enstatementheading">
    <w:name w:val="enstatementheading"/>
    <w:basedOn w:val="Normal"/>
    <w:rsid w:val="00C1453D"/>
    <w:pPr>
      <w:spacing w:before="100" w:beforeAutospacing="1" w:after="100" w:afterAutospacing="1" w:line="240" w:lineRule="auto"/>
    </w:pPr>
    <w:rPr>
      <w:rFonts w:eastAsia="Times New Roman" w:cs="Times New Roman"/>
      <w:sz w:val="24"/>
      <w:szCs w:val="24"/>
      <w:lang w:eastAsia="en-AU"/>
    </w:rPr>
  </w:style>
  <w:style w:type="paragraph" w:customStyle="1" w:styleId="enstatement0">
    <w:name w:val="enstatement"/>
    <w:basedOn w:val="Normal"/>
    <w:rsid w:val="00C1453D"/>
    <w:pPr>
      <w:spacing w:before="100" w:beforeAutospacing="1" w:after="100" w:afterAutospacing="1" w:line="240" w:lineRule="auto"/>
    </w:pPr>
    <w:rPr>
      <w:rFonts w:eastAsia="Times New Roman" w:cs="Times New Roman"/>
      <w:sz w:val="24"/>
      <w:szCs w:val="24"/>
      <w:lang w:eastAsia="en-AU"/>
    </w:rPr>
  </w:style>
  <w:style w:type="character" w:customStyle="1" w:styleId="ItemHeadChar">
    <w:name w:val="ItemHead Char"/>
    <w:aliases w:val="ih Char"/>
    <w:basedOn w:val="DefaultParagraphFont"/>
    <w:link w:val="ItemHead"/>
    <w:rsid w:val="00C1453D"/>
    <w:rPr>
      <w:rFonts w:ascii="Arial" w:eastAsia="Times New Roman" w:hAnsi="Arial" w:cs="Times New Roman"/>
      <w:b/>
      <w:kern w:val="28"/>
      <w:sz w:val="24"/>
      <w:lang w:eastAsia="en-AU"/>
    </w:rPr>
  </w:style>
  <w:style w:type="character" w:customStyle="1" w:styleId="ItemChar">
    <w:name w:val="Item Char"/>
    <w:aliases w:val="i Char"/>
    <w:basedOn w:val="DefaultParagraphFont"/>
    <w:link w:val="Item"/>
    <w:rsid w:val="00C1453D"/>
    <w:rPr>
      <w:rFonts w:eastAsia="Times New Roman" w:cs="Times New Roman"/>
      <w:sz w:val="22"/>
      <w:lang w:eastAsia="en-AU"/>
    </w:rPr>
  </w:style>
  <w:style w:type="character" w:customStyle="1" w:styleId="paragraphChar">
    <w:name w:val="paragraph Char"/>
    <w:aliases w:val="a Char,Paragraph Char"/>
    <w:link w:val="paragraph"/>
    <w:rsid w:val="00C1453D"/>
    <w:rPr>
      <w:rFonts w:eastAsia="Times New Roman" w:cs="Times New Roman"/>
      <w:sz w:val="22"/>
      <w:lang w:eastAsia="en-AU"/>
    </w:rPr>
  </w:style>
  <w:style w:type="character" w:customStyle="1" w:styleId="subsectionChar">
    <w:name w:val="subsection Char"/>
    <w:aliases w:val="ss Char,Subsection Char"/>
    <w:link w:val="subsection"/>
    <w:rsid w:val="00C1453D"/>
    <w:rPr>
      <w:rFonts w:eastAsia="Times New Roman" w:cs="Times New Roman"/>
      <w:sz w:val="22"/>
      <w:lang w:eastAsia="en-AU"/>
    </w:rPr>
  </w:style>
  <w:style w:type="paragraph" w:customStyle="1" w:styleId="ENotesHeading2">
    <w:name w:val="ENotesHeading 2"/>
    <w:aliases w:val="Enh2,ENh2"/>
    <w:basedOn w:val="Normal"/>
    <w:next w:val="Normal"/>
    <w:rsid w:val="00C1453D"/>
    <w:pPr>
      <w:spacing w:before="120" w:after="120"/>
      <w:outlineLvl w:val="2"/>
    </w:pPr>
    <w:rPr>
      <w:rFonts w:eastAsia="Times New Roman" w:cs="Times New Roman"/>
      <w:b/>
      <w:sz w:val="24"/>
      <w:szCs w:val="28"/>
      <w:lang w:eastAsia="en-AU"/>
    </w:rPr>
  </w:style>
  <w:style w:type="table" w:styleId="TableColorful2">
    <w:name w:val="Table Colorful 2"/>
    <w:basedOn w:val="TableNormal"/>
    <w:semiHidden/>
    <w:rsid w:val="00C1453D"/>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SOText">
    <w:name w:val="SO Text"/>
    <w:aliases w:val="sot"/>
    <w:link w:val="SOTextChar"/>
    <w:rsid w:val="00C1453D"/>
    <w:pPr>
      <w:pBdr>
        <w:top w:val="single" w:sz="6" w:space="5" w:color="auto"/>
        <w:left w:val="single" w:sz="6" w:space="5" w:color="auto"/>
        <w:bottom w:val="single" w:sz="6" w:space="5" w:color="auto"/>
        <w:right w:val="single" w:sz="6" w:space="5" w:color="auto"/>
      </w:pBdr>
      <w:spacing w:before="240"/>
      <w:ind w:left="1134"/>
    </w:pPr>
    <w:rPr>
      <w:rFonts w:eastAsiaTheme="minorEastAsia"/>
      <w:sz w:val="22"/>
      <w:lang w:eastAsia="en-AU"/>
    </w:rPr>
  </w:style>
  <w:style w:type="character" w:customStyle="1" w:styleId="SOTextChar">
    <w:name w:val="SO Text Char"/>
    <w:aliases w:val="sot Char"/>
    <w:basedOn w:val="DefaultParagraphFont"/>
    <w:link w:val="SOText"/>
    <w:rsid w:val="00C1453D"/>
    <w:rPr>
      <w:rFonts w:eastAsiaTheme="minorEastAsia"/>
      <w:sz w:val="22"/>
      <w:lang w:eastAsia="en-AU"/>
    </w:rPr>
  </w:style>
  <w:style w:type="paragraph" w:styleId="ListNumber5">
    <w:name w:val="List Number 5"/>
    <w:basedOn w:val="Normal"/>
    <w:unhideWhenUsed/>
    <w:rsid w:val="00C1453D"/>
    <w:pPr>
      <w:spacing w:after="200" w:line="276" w:lineRule="auto"/>
      <w:contextualSpacing/>
    </w:pPr>
    <w:rPr>
      <w:rFonts w:asciiTheme="minorHAnsi" w:eastAsiaTheme="minorEastAsia" w:hAnsiTheme="minorHAnsi"/>
      <w:szCs w:val="22"/>
      <w:lang w:eastAsia="en-AU"/>
    </w:rPr>
  </w:style>
  <w:style w:type="character" w:styleId="HTMLTypewriter">
    <w:name w:val="HTML Typewriter"/>
    <w:rsid w:val="00C1453D"/>
    <w:rPr>
      <w:rFonts w:ascii="Courier New" w:hAnsi="Courier New" w:cs="Courier New"/>
      <w:sz w:val="20"/>
      <w:szCs w:val="20"/>
    </w:rPr>
  </w:style>
  <w:style w:type="paragraph" w:styleId="ListBullet3">
    <w:name w:val="List Bullet 3"/>
    <w:rsid w:val="00C1453D"/>
    <w:pPr>
      <w:tabs>
        <w:tab w:val="num" w:pos="360"/>
      </w:tabs>
      <w:ind w:left="360" w:hanging="360"/>
    </w:pPr>
    <w:rPr>
      <w:rFonts w:eastAsia="Times New Roman" w:cs="Times New Roman"/>
      <w:sz w:val="22"/>
      <w:szCs w:val="24"/>
      <w:lang w:eastAsia="en-AU"/>
    </w:rPr>
  </w:style>
  <w:style w:type="paragraph" w:styleId="Index1">
    <w:name w:val="index 1"/>
    <w:basedOn w:val="Normal"/>
    <w:next w:val="Normal"/>
    <w:autoRedefine/>
    <w:uiPriority w:val="99"/>
    <w:semiHidden/>
    <w:unhideWhenUsed/>
    <w:rsid w:val="00C1453D"/>
    <w:pPr>
      <w:spacing w:line="240" w:lineRule="auto"/>
      <w:ind w:left="220" w:hanging="220"/>
    </w:pPr>
  </w:style>
  <w:style w:type="paragraph" w:styleId="IndexHeading">
    <w:name w:val="index heading"/>
    <w:next w:val="Index1"/>
    <w:rsid w:val="00C1453D"/>
    <w:rPr>
      <w:rFonts w:ascii="Arial" w:eastAsia="Times New Roman" w:hAnsi="Arial" w:cs="Arial"/>
      <w:b/>
      <w:bCs/>
      <w:sz w:val="22"/>
      <w:szCs w:val="24"/>
      <w:lang w:eastAsia="en-AU"/>
    </w:rPr>
  </w:style>
  <w:style w:type="paragraph" w:styleId="EndnoteText">
    <w:name w:val="endnote text"/>
    <w:basedOn w:val="Normal"/>
    <w:link w:val="EndnoteTextChar"/>
    <w:rsid w:val="00C1453D"/>
    <w:rPr>
      <w:sz w:val="20"/>
    </w:rPr>
  </w:style>
  <w:style w:type="character" w:customStyle="1" w:styleId="EndnoteTextChar">
    <w:name w:val="Endnote Text Char"/>
    <w:basedOn w:val="DefaultParagraphFont"/>
    <w:link w:val="EndnoteText"/>
    <w:rsid w:val="00C1453D"/>
  </w:style>
  <w:style w:type="paragraph" w:customStyle="1" w:styleId="EnStatementHeading0">
    <w:name w:val="EnStatementHeading"/>
    <w:basedOn w:val="Normal"/>
    <w:rsid w:val="00C1453D"/>
    <w:rPr>
      <w:rFonts w:eastAsia="Times New Roman" w:cs="Times New Roman"/>
      <w:b/>
      <w:lang w:eastAsia="en-AU"/>
    </w:rPr>
  </w:style>
  <w:style w:type="table" w:styleId="TableGrid">
    <w:name w:val="Table Grid"/>
    <w:aliases w:val="Summary box"/>
    <w:basedOn w:val="TableNormal"/>
    <w:uiPriority w:val="59"/>
    <w:rsid w:val="00C14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ialih">
    <w:name w:val="Special ih"/>
    <w:basedOn w:val="ItemHead"/>
    <w:link w:val="SpecialihChar"/>
    <w:rsid w:val="00C1453D"/>
    <w:pPr>
      <w:keepNext/>
    </w:pPr>
  </w:style>
  <w:style w:type="character" w:customStyle="1" w:styleId="SpecialihChar">
    <w:name w:val="Special ih Char"/>
    <w:basedOn w:val="DefaultParagraphFont"/>
    <w:link w:val="Specialih"/>
    <w:rsid w:val="00C1453D"/>
    <w:rPr>
      <w:rFonts w:ascii="Arial" w:eastAsia="Times New Roman" w:hAnsi="Arial" w:cs="Times New Roman"/>
      <w:b/>
      <w:kern w:val="28"/>
      <w:sz w:val="24"/>
      <w:lang w:eastAsia="en-AU"/>
    </w:rPr>
  </w:style>
  <w:style w:type="paragraph" w:customStyle="1" w:styleId="EnStatement">
    <w:name w:val="EnStatement"/>
    <w:basedOn w:val="Normal"/>
    <w:rsid w:val="00C1453D"/>
    <w:pPr>
      <w:numPr>
        <w:numId w:val="14"/>
      </w:numPr>
    </w:pPr>
    <w:rPr>
      <w:rFonts w:eastAsia="Times New Roman" w:cs="Times New Roman"/>
      <w:lang w:eastAsia="en-AU"/>
    </w:rPr>
  </w:style>
  <w:style w:type="paragraph" w:customStyle="1" w:styleId="Specialaat">
    <w:name w:val="Special aat"/>
    <w:basedOn w:val="ActHead9"/>
    <w:link w:val="SpecialaatChar"/>
    <w:rsid w:val="00C1453D"/>
    <w:pPr>
      <w:outlineLvl w:val="9"/>
    </w:pPr>
  </w:style>
  <w:style w:type="character" w:customStyle="1" w:styleId="SpecialaatChar">
    <w:name w:val="Special aat Char"/>
    <w:basedOn w:val="DefaultParagraphFont"/>
    <w:link w:val="Specialaat"/>
    <w:rsid w:val="00C1453D"/>
    <w:rPr>
      <w:rFonts w:eastAsia="Times New Roman" w:cs="Times New Roman"/>
      <w:b/>
      <w:i/>
      <w:kern w:val="28"/>
      <w:sz w:val="28"/>
      <w:lang w:eastAsia="en-AU"/>
    </w:rPr>
  </w:style>
  <w:style w:type="paragraph" w:styleId="Index4">
    <w:name w:val="index 4"/>
    <w:basedOn w:val="Normal"/>
    <w:next w:val="Normal"/>
    <w:autoRedefine/>
    <w:unhideWhenUsed/>
    <w:rsid w:val="00C1453D"/>
    <w:pPr>
      <w:spacing w:line="240" w:lineRule="auto"/>
      <w:ind w:left="880" w:hanging="220"/>
    </w:pPr>
  </w:style>
  <w:style w:type="paragraph" w:styleId="List5">
    <w:name w:val="List 5"/>
    <w:basedOn w:val="Normal"/>
    <w:unhideWhenUsed/>
    <w:rsid w:val="00C1453D"/>
    <w:pPr>
      <w:ind w:left="1415" w:hanging="283"/>
      <w:contextualSpacing/>
    </w:pPr>
  </w:style>
  <w:style w:type="paragraph" w:customStyle="1" w:styleId="Default">
    <w:name w:val="Default"/>
    <w:rsid w:val="00C1453D"/>
    <w:pPr>
      <w:autoSpaceDE w:val="0"/>
      <w:autoSpaceDN w:val="0"/>
      <w:adjustRightInd w:val="0"/>
    </w:pPr>
    <w:rPr>
      <w:rFonts w:cs="Times New Roman"/>
      <w:color w:val="000000"/>
      <w:sz w:val="24"/>
      <w:szCs w:val="24"/>
    </w:rPr>
  </w:style>
  <w:style w:type="table" w:styleId="TableColumns5">
    <w:name w:val="Table Columns 5"/>
    <w:basedOn w:val="TableNormal"/>
    <w:semiHidden/>
    <w:rsid w:val="00C1453D"/>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Web2">
    <w:name w:val="Table Web 2"/>
    <w:basedOn w:val="TableNormal"/>
    <w:rsid w:val="00C1453D"/>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ctHead5Char">
    <w:name w:val="ActHead 5 Char"/>
    <w:aliases w:val="s Char"/>
    <w:basedOn w:val="DefaultParagraphFont"/>
    <w:link w:val="ActHead5"/>
    <w:rsid w:val="00C1453D"/>
    <w:rPr>
      <w:rFonts w:eastAsia="Times New Roman" w:cs="Times New Roman"/>
      <w:b/>
      <w:kern w:val="28"/>
      <w:sz w:val="24"/>
      <w:lang w:eastAsia="en-AU"/>
    </w:rPr>
  </w:style>
  <w:style w:type="paragraph" w:styleId="List3">
    <w:name w:val="List 3"/>
    <w:basedOn w:val="Normal"/>
    <w:unhideWhenUsed/>
    <w:rsid w:val="00C1453D"/>
    <w:pPr>
      <w:ind w:left="849" w:hanging="283"/>
      <w:contextualSpacing/>
    </w:pPr>
  </w:style>
  <w:style w:type="paragraph" w:styleId="ListContinue4">
    <w:name w:val="List Continue 4"/>
    <w:basedOn w:val="Normal"/>
    <w:unhideWhenUsed/>
    <w:rsid w:val="00C1453D"/>
    <w:pPr>
      <w:spacing w:after="120"/>
      <w:ind w:left="1132"/>
      <w:contextualSpacing/>
    </w:pPr>
  </w:style>
  <w:style w:type="paragraph" w:styleId="List4">
    <w:name w:val="List 4"/>
    <w:basedOn w:val="Normal"/>
    <w:unhideWhenUsed/>
    <w:rsid w:val="00C1453D"/>
    <w:pPr>
      <w:ind w:left="1132" w:hanging="283"/>
      <w:contextualSpacing/>
    </w:pPr>
  </w:style>
  <w:style w:type="paragraph" w:styleId="Title">
    <w:name w:val="Title"/>
    <w:basedOn w:val="Normal"/>
    <w:link w:val="TitleChar"/>
    <w:qFormat/>
    <w:rsid w:val="00C1453D"/>
    <w:pPr>
      <w:spacing w:before="240" w:after="60"/>
    </w:pPr>
    <w:rPr>
      <w:rFonts w:ascii="Arial" w:hAnsi="Arial" w:cs="Arial"/>
      <w:b/>
      <w:bCs/>
      <w:sz w:val="40"/>
      <w:szCs w:val="40"/>
    </w:rPr>
  </w:style>
  <w:style w:type="character" w:customStyle="1" w:styleId="TitleChar">
    <w:name w:val="Title Char"/>
    <w:basedOn w:val="DefaultParagraphFont"/>
    <w:link w:val="Title"/>
    <w:rsid w:val="00C1453D"/>
    <w:rPr>
      <w:rFonts w:ascii="Arial" w:hAnsi="Arial" w:cs="Arial"/>
      <w:b/>
      <w:bCs/>
      <w:sz w:val="40"/>
      <w:szCs w:val="40"/>
    </w:rPr>
  </w:style>
  <w:style w:type="paragraph" w:customStyle="1" w:styleId="Speciali">
    <w:name w:val="Special i"/>
    <w:basedOn w:val="Item"/>
    <w:link w:val="SpecialiChar"/>
    <w:rsid w:val="00C1453D"/>
  </w:style>
  <w:style w:type="character" w:customStyle="1" w:styleId="SpecialiChar">
    <w:name w:val="Special i Char"/>
    <w:basedOn w:val="ItemChar"/>
    <w:link w:val="Speciali"/>
    <w:rsid w:val="00C1453D"/>
    <w:rPr>
      <w:rFonts w:eastAsia="Times New Roman" w:cs="Times New Roman"/>
      <w:sz w:val="22"/>
      <w:lang w:eastAsia="en-AU"/>
    </w:rPr>
  </w:style>
  <w:style w:type="paragraph" w:customStyle="1" w:styleId="I">
    <w:name w:val="I"/>
    <w:basedOn w:val="Normal"/>
    <w:rsid w:val="00C1453D"/>
    <w:pPr>
      <w:spacing w:before="100" w:beforeAutospacing="1" w:after="100" w:afterAutospacing="1" w:line="240" w:lineRule="auto"/>
      <w:ind w:left="567" w:hanging="567"/>
    </w:pPr>
    <w:rPr>
      <w:rFonts w:ascii="Arial" w:eastAsia="Times New Roman" w:hAnsi="Arial" w:cs="Arial"/>
      <w:b/>
      <w:bCs/>
      <w:color w:val="000000"/>
      <w:sz w:val="26"/>
      <w:szCs w:val="26"/>
      <w:lang w:eastAsia="en-AU"/>
    </w:rPr>
  </w:style>
  <w:style w:type="paragraph" w:customStyle="1" w:styleId="HR">
    <w:name w:val="HR"/>
    <w:aliases w:val="Regulation Heading"/>
    <w:basedOn w:val="Normal"/>
    <w:next w:val="Normal"/>
    <w:rsid w:val="00C1453D"/>
    <w:pPr>
      <w:keepNext/>
      <w:spacing w:before="360" w:line="240" w:lineRule="auto"/>
      <w:ind w:left="964" w:hanging="964"/>
    </w:pPr>
    <w:rPr>
      <w:rFonts w:ascii="Arial" w:eastAsia="Times New Roman" w:hAnsi="Arial" w:cs="Times New Roman"/>
      <w:b/>
      <w:sz w:val="24"/>
      <w:szCs w:val="24"/>
      <w:lang w:eastAsia="en-AU"/>
    </w:rPr>
  </w:style>
  <w:style w:type="paragraph" w:customStyle="1" w:styleId="tableText0">
    <w:name w:val="table.Text"/>
    <w:basedOn w:val="Normal"/>
    <w:rsid w:val="00C1453D"/>
    <w:pPr>
      <w:spacing w:before="24" w:after="24"/>
    </w:pPr>
    <w:rPr>
      <w:rFonts w:eastAsia="Calibri" w:cs="Times New Roman"/>
      <w:sz w:val="20"/>
    </w:rPr>
  </w:style>
  <w:style w:type="paragraph" w:customStyle="1" w:styleId="tableIndentText">
    <w:name w:val="table.Indent.Text"/>
    <w:rsid w:val="00C1453D"/>
    <w:pPr>
      <w:tabs>
        <w:tab w:val="left" w:leader="dot" w:pos="5245"/>
      </w:tabs>
      <w:spacing w:before="24" w:after="24"/>
      <w:ind w:left="851" w:hanging="284"/>
    </w:pPr>
    <w:rPr>
      <w:rFonts w:ascii="Times" w:eastAsia="Times New Roman" w:hAnsi="Times" w:cs="Times New Roman"/>
    </w:rPr>
  </w:style>
  <w:style w:type="paragraph" w:styleId="ListBullet4">
    <w:name w:val="List Bullet 4"/>
    <w:rsid w:val="00C1453D"/>
    <w:pPr>
      <w:tabs>
        <w:tab w:val="num" w:pos="926"/>
      </w:tabs>
      <w:ind w:left="926" w:hanging="360"/>
    </w:pPr>
    <w:rPr>
      <w:rFonts w:eastAsia="Times New Roman" w:cs="Times New Roman"/>
      <w:sz w:val="22"/>
      <w:szCs w:val="24"/>
      <w:lang w:eastAsia="en-AU"/>
    </w:rPr>
  </w:style>
  <w:style w:type="character" w:customStyle="1" w:styleId="notetextChar">
    <w:name w:val="note(text) Char"/>
    <w:aliases w:val="n Char"/>
    <w:link w:val="notetext"/>
    <w:rsid w:val="00C1453D"/>
    <w:rPr>
      <w:rFonts w:eastAsia="Times New Roman" w:cs="Times New Roman"/>
      <w:sz w:val="18"/>
      <w:lang w:eastAsia="en-AU"/>
    </w:rPr>
  </w:style>
  <w:style w:type="paragraph" w:customStyle="1" w:styleId="Specials">
    <w:name w:val="Special s"/>
    <w:basedOn w:val="ActHead5"/>
    <w:link w:val="SpecialsChar"/>
    <w:rsid w:val="00C1453D"/>
    <w:pPr>
      <w:outlineLvl w:val="9"/>
    </w:pPr>
  </w:style>
  <w:style w:type="character" w:customStyle="1" w:styleId="SpecialsChar">
    <w:name w:val="Special s Char"/>
    <w:basedOn w:val="ActHead5Char"/>
    <w:link w:val="Specials"/>
    <w:rsid w:val="00C1453D"/>
    <w:rPr>
      <w:rFonts w:eastAsia="Times New Roman" w:cs="Times New Roman"/>
      <w:b/>
      <w:kern w:val="28"/>
      <w:sz w:val="24"/>
      <w:lang w:eastAsia="en-AU"/>
    </w:rPr>
  </w:style>
  <w:style w:type="paragraph" w:customStyle="1" w:styleId="Amendment10">
    <w:name w:val="Amendment1"/>
    <w:basedOn w:val="Normal"/>
    <w:link w:val="Amendment1Char"/>
    <w:qFormat/>
    <w:rsid w:val="00C32CBD"/>
    <w:pPr>
      <w:widowControl w:val="0"/>
      <w:numPr>
        <w:numId w:val="16"/>
      </w:numPr>
      <w:spacing w:before="120" w:line="260" w:lineRule="exact"/>
    </w:pPr>
    <w:rPr>
      <w:rFonts w:ascii="Arial" w:eastAsia="Times New Roman" w:hAnsi="Arial" w:cs="Times New Roman"/>
      <w:b/>
      <w:sz w:val="20"/>
      <w:lang w:eastAsia="en-AU"/>
    </w:rPr>
  </w:style>
  <w:style w:type="character" w:customStyle="1" w:styleId="Amendment1Char">
    <w:name w:val="Amendment1 Char"/>
    <w:basedOn w:val="DefaultParagraphFont"/>
    <w:link w:val="Amendment10"/>
    <w:rsid w:val="00C32CBD"/>
    <w:rPr>
      <w:rFonts w:ascii="Arial" w:eastAsia="Times New Roman" w:hAnsi="Arial" w:cs="Times New Roman"/>
      <w:b/>
      <w:lang w:eastAsia="en-AU"/>
    </w:rPr>
  </w:style>
  <w:style w:type="paragraph" w:styleId="ListParagraph">
    <w:name w:val="List Paragraph"/>
    <w:basedOn w:val="Normal"/>
    <w:link w:val="ListParagraphChar"/>
    <w:uiPriority w:val="34"/>
    <w:qFormat/>
    <w:rsid w:val="006F7C34"/>
    <w:pPr>
      <w:ind w:left="720"/>
      <w:contextualSpacing/>
    </w:pPr>
  </w:style>
  <w:style w:type="paragraph" w:customStyle="1" w:styleId="Amendment1">
    <w:name w:val="Amendment 1"/>
    <w:basedOn w:val="Normal"/>
    <w:link w:val="Amendment1Char0"/>
    <w:qFormat/>
    <w:rsid w:val="00871DE0"/>
    <w:pPr>
      <w:widowControl w:val="0"/>
      <w:numPr>
        <w:numId w:val="20"/>
      </w:numPr>
      <w:spacing w:before="120" w:line="240" w:lineRule="auto"/>
    </w:pPr>
    <w:rPr>
      <w:rFonts w:ascii="Arial" w:eastAsia="Times New Roman" w:hAnsi="Arial" w:cs="Arial"/>
      <w:b/>
      <w:bCs/>
      <w:sz w:val="20"/>
      <w:lang w:eastAsia="en-AU"/>
    </w:rPr>
  </w:style>
  <w:style w:type="paragraph" w:customStyle="1" w:styleId="Amendment2">
    <w:name w:val="Amendment 2"/>
    <w:basedOn w:val="Normal"/>
    <w:link w:val="Amendment2Char"/>
    <w:qFormat/>
    <w:rsid w:val="00871DE0"/>
    <w:pPr>
      <w:widowControl w:val="0"/>
      <w:spacing w:before="60" w:after="60" w:line="260" w:lineRule="exact"/>
      <w:ind w:left="709"/>
    </w:pPr>
    <w:rPr>
      <w:rFonts w:eastAsia="Times New Roman" w:cs="Times New Roman"/>
      <w:i/>
      <w:iCs/>
      <w:sz w:val="20"/>
      <w:lang w:eastAsia="en-AU"/>
    </w:rPr>
  </w:style>
  <w:style w:type="character" w:customStyle="1" w:styleId="Amendment1Char0">
    <w:name w:val="Amendment 1 Char"/>
    <w:basedOn w:val="DefaultParagraphFont"/>
    <w:link w:val="Amendment1"/>
    <w:rsid w:val="00871DE0"/>
    <w:rPr>
      <w:rFonts w:ascii="Arial" w:eastAsia="Times New Roman" w:hAnsi="Arial" w:cs="Arial"/>
      <w:b/>
      <w:bCs/>
      <w:lang w:eastAsia="en-AU"/>
    </w:rPr>
  </w:style>
  <w:style w:type="character" w:customStyle="1" w:styleId="Amendment2Char">
    <w:name w:val="Amendment 2 Char"/>
    <w:basedOn w:val="DefaultParagraphFont"/>
    <w:link w:val="Amendment2"/>
    <w:rsid w:val="00871DE0"/>
    <w:rPr>
      <w:rFonts w:eastAsia="Times New Roman" w:cs="Times New Roman"/>
      <w:i/>
      <w:iCs/>
      <w:lang w:eastAsia="en-AU"/>
    </w:rPr>
  </w:style>
  <w:style w:type="character" w:customStyle="1" w:styleId="ListParagraphChar">
    <w:name w:val="List Paragraph Char"/>
    <w:basedOn w:val="DefaultParagraphFont"/>
    <w:link w:val="ListParagraph"/>
    <w:rsid w:val="003342C4"/>
    <w:rPr>
      <w:sz w:val="22"/>
    </w:rPr>
  </w:style>
  <w:style w:type="paragraph" w:styleId="ListBullet">
    <w:name w:val="List Bullet"/>
    <w:basedOn w:val="Normal"/>
    <w:uiPriority w:val="99"/>
    <w:unhideWhenUsed/>
    <w:rsid w:val="00E3456C"/>
    <w:pPr>
      <w:numPr>
        <w:numId w:val="1"/>
      </w:numPr>
      <w:contextualSpacing/>
    </w:pPr>
  </w:style>
  <w:style w:type="table" w:styleId="TableWeb3">
    <w:name w:val="Table Web 3"/>
    <w:basedOn w:val="TableNormal"/>
    <w:rsid w:val="00315101"/>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AmendmentInstruction">
    <w:name w:val="Amendment Instruction"/>
    <w:basedOn w:val="NoList"/>
    <w:uiPriority w:val="99"/>
    <w:rsid w:val="002614FC"/>
    <w:pPr>
      <w:numPr>
        <w:numId w:val="27"/>
      </w:numPr>
    </w:pPr>
  </w:style>
  <w:style w:type="paragraph" w:customStyle="1" w:styleId="LITableText">
    <w:name w:val="LI Table Text"/>
    <w:basedOn w:val="Tabletext"/>
    <w:link w:val="LITableTextChar"/>
    <w:autoRedefine/>
    <w:qFormat/>
    <w:rsid w:val="002614FC"/>
    <w:pPr>
      <w:spacing w:after="60" w:line="240" w:lineRule="auto"/>
    </w:pPr>
    <w:rPr>
      <w:rFonts w:ascii="Arial" w:hAnsi="Arial"/>
      <w:sz w:val="16"/>
    </w:rPr>
  </w:style>
  <w:style w:type="character" w:customStyle="1" w:styleId="LITableTextChar">
    <w:name w:val="LI Table Text Char"/>
    <w:basedOn w:val="DefaultParagraphFont"/>
    <w:link w:val="LITableText"/>
    <w:rsid w:val="002614FC"/>
    <w:rPr>
      <w:rFonts w:ascii="Arial" w:eastAsia="Times New Roman" w:hAnsi="Arial" w:cs="Times New Roman"/>
      <w:sz w:val="16"/>
      <w:lang w:eastAsia="en-AU"/>
    </w:rPr>
  </w:style>
  <w:style w:type="paragraph" w:customStyle="1" w:styleId="EndNotespara">
    <w:name w:val="EndNotes(para)"/>
    <w:aliases w:val="eta"/>
    <w:basedOn w:val="OPCParaBase"/>
    <w:next w:val="Normal"/>
    <w:rsid w:val="00C93DFC"/>
    <w:pPr>
      <w:tabs>
        <w:tab w:val="right" w:pos="1985"/>
      </w:tabs>
      <w:spacing w:before="40" w:line="240" w:lineRule="auto"/>
      <w:ind w:left="828" w:hanging="828"/>
    </w:pPr>
    <w:rPr>
      <w:sz w:val="20"/>
    </w:rPr>
  </w:style>
  <w:style w:type="character" w:customStyle="1" w:styleId="Heading2Char">
    <w:name w:val="Heading 2 Char"/>
    <w:basedOn w:val="DefaultParagraphFont"/>
    <w:link w:val="Heading2"/>
    <w:uiPriority w:val="9"/>
    <w:semiHidden/>
    <w:rsid w:val="00D27DDD"/>
    <w:rPr>
      <w:rFonts w:asciiTheme="majorHAnsi" w:eastAsiaTheme="majorEastAsia" w:hAnsiTheme="majorHAnsi" w:cstheme="majorBidi"/>
      <w:b/>
      <w:bCs/>
      <w:color w:val="4F81BD" w:themeColor="accent1"/>
      <w:sz w:val="26"/>
      <w:szCs w:val="26"/>
    </w:rPr>
  </w:style>
  <w:style w:type="paragraph" w:customStyle="1" w:styleId="Amendment3">
    <w:name w:val="Amendment 3"/>
    <w:basedOn w:val="ListParagraph"/>
    <w:link w:val="Amendment3Char"/>
    <w:qFormat/>
    <w:rsid w:val="007B62D8"/>
    <w:pPr>
      <w:widowControl w:val="0"/>
      <w:numPr>
        <w:numId w:val="30"/>
      </w:numPr>
      <w:spacing w:before="60" w:after="60" w:line="260" w:lineRule="exact"/>
    </w:pPr>
    <w:rPr>
      <w:rFonts w:eastAsia="Times New Roman"/>
      <w:i/>
      <w:iCs/>
    </w:rPr>
  </w:style>
  <w:style w:type="character" w:customStyle="1" w:styleId="Amendment3Char">
    <w:name w:val="Amendment 3 Char"/>
    <w:basedOn w:val="ListParagraphChar"/>
    <w:link w:val="Amendment3"/>
    <w:rsid w:val="007B62D8"/>
    <w:rPr>
      <w:rFonts w:eastAsia="Times New Roman"/>
      <w:i/>
      <w:iCs/>
      <w:sz w:val="22"/>
    </w:rPr>
  </w:style>
  <w:style w:type="character" w:customStyle="1" w:styleId="TabletextChar">
    <w:name w:val="Tabletext Char"/>
    <w:aliases w:val="tt Char"/>
    <w:basedOn w:val="DefaultParagraphFont"/>
    <w:link w:val="Tabletext"/>
    <w:rsid w:val="007B62D8"/>
    <w:rPr>
      <w:rFonts w:eastAsia="Times New Roman" w:cs="Times New Roman"/>
      <w:lang w:eastAsia="en-AU"/>
    </w:rPr>
  </w:style>
  <w:style w:type="character" w:customStyle="1" w:styleId="AmendmentKeyword">
    <w:name w:val="Amendment Keyword"/>
    <w:basedOn w:val="Amendment3Char"/>
    <w:uiPriority w:val="1"/>
    <w:rsid w:val="007B62D8"/>
    <w:rPr>
      <w:rFonts w:ascii="Arial" w:eastAsia="Times New Roman" w:hAnsi="Arial"/>
      <w:b/>
      <w:i/>
      <w:iCs/>
      <w:sz w:val="20"/>
      <w:szCs w:val="24"/>
    </w:rPr>
  </w:style>
  <w:style w:type="character" w:customStyle="1" w:styleId="legsubtitle1">
    <w:name w:val="legsubtitle1"/>
    <w:basedOn w:val="DefaultParagraphFont"/>
    <w:rsid w:val="005A1F2E"/>
    <w:rPr>
      <w:b/>
      <w:bCs/>
    </w:rPr>
  </w:style>
  <w:style w:type="paragraph" w:customStyle="1" w:styleId="ScheduleItem">
    <w:name w:val="Schedule Item"/>
    <w:basedOn w:val="ItemHead"/>
    <w:link w:val="ScheduleItemChar"/>
    <w:qFormat/>
    <w:rsid w:val="00692463"/>
    <w:pPr>
      <w:keepLines w:val="0"/>
      <w:numPr>
        <w:numId w:val="32"/>
      </w:numPr>
      <w:spacing w:before="360"/>
    </w:pPr>
  </w:style>
  <w:style w:type="character" w:customStyle="1" w:styleId="ScheduleItemChar">
    <w:name w:val="Schedule Item Char"/>
    <w:basedOn w:val="DefaultParagraphFont"/>
    <w:link w:val="ScheduleItem"/>
    <w:rsid w:val="00692463"/>
    <w:rPr>
      <w:rFonts w:ascii="Arial" w:eastAsia="Times New Roman" w:hAnsi="Arial" w:cs="Times New Roman"/>
      <w:b/>
      <w:kern w:val="28"/>
      <w:sz w:val="24"/>
      <w:lang w:eastAsia="en-AU"/>
    </w:rPr>
  </w:style>
  <w:style w:type="paragraph" w:customStyle="1" w:styleId="SponsorHeading">
    <w:name w:val="Sponsor Heading"/>
    <w:uiPriority w:val="6"/>
    <w:unhideWhenUsed/>
    <w:qFormat/>
    <w:rsid w:val="00692463"/>
    <w:pPr>
      <w:spacing w:after="160" w:line="259" w:lineRule="auto"/>
      <w:outlineLvl w:val="6"/>
    </w:pPr>
    <w:rPr>
      <w:rFonts w:asciiTheme="minorHAnsi" w:eastAsiaTheme="minorEastAsia" w:hAnsiTheme="minorHAnsi"/>
      <w:sz w:val="22"/>
      <w:szCs w:val="22"/>
      <w:lang w:eastAsia="en-AU"/>
    </w:rPr>
  </w:style>
  <w:style w:type="paragraph" w:customStyle="1" w:styleId="LogoHeader">
    <w:name w:val="LogoHeader"/>
    <w:basedOn w:val="Normal"/>
    <w:rsid w:val="00DB638C"/>
    <w:pPr>
      <w:keepLines/>
    </w:pPr>
    <w:rPr>
      <w:rFonts w:ascii="Univers" w:hAnsi="Univers"/>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page number" w:uiPriority="0"/>
    <w:lsdException w:name="endnote text" w:uiPriority="0"/>
    <w:lsdException w:name="List 3" w:uiPriority="0"/>
    <w:lsdException w:name="List 4" w:uiPriority="0"/>
    <w:lsdException w:name="List 5" w:uiPriority="0"/>
    <w:lsdException w:name="List Bullet 3" w:uiPriority="0"/>
    <w:lsdException w:name="List Bullet 4" w:uiPriority="0"/>
    <w:lsdException w:name="List Number 5" w:uiPriority="0"/>
    <w:lsdException w:name="Title" w:semiHidden="0" w:uiPriority="0" w:unhideWhenUsed="0" w:qFormat="1"/>
    <w:lsdException w:name="Default Paragraph Font" w:uiPriority="1"/>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Colorful 2" w:uiPriority="0"/>
    <w:lsdException w:name="Table Columns 5"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69C4"/>
    <w:pPr>
      <w:spacing w:line="260" w:lineRule="atLeast"/>
    </w:pPr>
    <w:rPr>
      <w:sz w:val="22"/>
    </w:rPr>
  </w:style>
  <w:style w:type="paragraph" w:styleId="Heading2">
    <w:name w:val="heading 2"/>
    <w:basedOn w:val="Normal"/>
    <w:next w:val="Normal"/>
    <w:link w:val="Heading2Char"/>
    <w:uiPriority w:val="9"/>
    <w:semiHidden/>
    <w:unhideWhenUsed/>
    <w:qFormat/>
    <w:rsid w:val="00D27D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C1453D"/>
    <w:pPr>
      <w:keepNext/>
      <w:spacing w:line="240" w:lineRule="auto"/>
      <w:jc w:val="both"/>
      <w:outlineLvl w:val="3"/>
    </w:pPr>
    <w:rPr>
      <w:rFonts w:eastAsia="Times New Roman" w:cs="Times New Roman"/>
      <w:color w:val="FFFFFF"/>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semiHidden/>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link w:val="ItemChar"/>
    <w:rsid w:val="00C42BF8"/>
    <w:pPr>
      <w:keepLines/>
      <w:spacing w:before="80" w:line="240" w:lineRule="auto"/>
      <w:ind w:left="709"/>
    </w:pPr>
  </w:style>
  <w:style w:type="paragraph" w:customStyle="1" w:styleId="ItemHead">
    <w:name w:val="ItemHead"/>
    <w:aliases w:val="ih"/>
    <w:basedOn w:val="OPCParaBase"/>
    <w:next w:val="Item"/>
    <w:link w:val="ItemHeadChar"/>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Paragraph"/>
    <w:basedOn w:val="OPCParaBase"/>
    <w:link w:val="paragraphChar"/>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link w:val="TabletextChar"/>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link w:val="notetextChar"/>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character" w:customStyle="1" w:styleId="Heading4Char">
    <w:name w:val="Heading 4 Char"/>
    <w:basedOn w:val="DefaultParagraphFont"/>
    <w:link w:val="Heading4"/>
    <w:rsid w:val="00C1453D"/>
    <w:rPr>
      <w:rFonts w:eastAsia="Times New Roman" w:cs="Times New Roman"/>
      <w:color w:val="FFFFFF"/>
      <w:sz w:val="24"/>
      <w:lang w:eastAsia="en-AU"/>
    </w:rPr>
  </w:style>
  <w:style w:type="paragraph" w:customStyle="1" w:styleId="enstatementheading">
    <w:name w:val="enstatementheading"/>
    <w:basedOn w:val="Normal"/>
    <w:rsid w:val="00C1453D"/>
    <w:pPr>
      <w:spacing w:before="100" w:beforeAutospacing="1" w:after="100" w:afterAutospacing="1" w:line="240" w:lineRule="auto"/>
    </w:pPr>
    <w:rPr>
      <w:rFonts w:eastAsia="Times New Roman" w:cs="Times New Roman"/>
      <w:sz w:val="24"/>
      <w:szCs w:val="24"/>
      <w:lang w:eastAsia="en-AU"/>
    </w:rPr>
  </w:style>
  <w:style w:type="paragraph" w:customStyle="1" w:styleId="enstatement0">
    <w:name w:val="enstatement"/>
    <w:basedOn w:val="Normal"/>
    <w:rsid w:val="00C1453D"/>
    <w:pPr>
      <w:spacing w:before="100" w:beforeAutospacing="1" w:after="100" w:afterAutospacing="1" w:line="240" w:lineRule="auto"/>
    </w:pPr>
    <w:rPr>
      <w:rFonts w:eastAsia="Times New Roman" w:cs="Times New Roman"/>
      <w:sz w:val="24"/>
      <w:szCs w:val="24"/>
      <w:lang w:eastAsia="en-AU"/>
    </w:rPr>
  </w:style>
  <w:style w:type="character" w:customStyle="1" w:styleId="ItemHeadChar">
    <w:name w:val="ItemHead Char"/>
    <w:aliases w:val="ih Char"/>
    <w:basedOn w:val="DefaultParagraphFont"/>
    <w:link w:val="ItemHead"/>
    <w:rsid w:val="00C1453D"/>
    <w:rPr>
      <w:rFonts w:ascii="Arial" w:eastAsia="Times New Roman" w:hAnsi="Arial" w:cs="Times New Roman"/>
      <w:b/>
      <w:kern w:val="28"/>
      <w:sz w:val="24"/>
      <w:lang w:eastAsia="en-AU"/>
    </w:rPr>
  </w:style>
  <w:style w:type="character" w:customStyle="1" w:styleId="ItemChar">
    <w:name w:val="Item Char"/>
    <w:aliases w:val="i Char"/>
    <w:basedOn w:val="DefaultParagraphFont"/>
    <w:link w:val="Item"/>
    <w:rsid w:val="00C1453D"/>
    <w:rPr>
      <w:rFonts w:eastAsia="Times New Roman" w:cs="Times New Roman"/>
      <w:sz w:val="22"/>
      <w:lang w:eastAsia="en-AU"/>
    </w:rPr>
  </w:style>
  <w:style w:type="character" w:customStyle="1" w:styleId="paragraphChar">
    <w:name w:val="paragraph Char"/>
    <w:aliases w:val="a Char,Paragraph Char"/>
    <w:link w:val="paragraph"/>
    <w:rsid w:val="00C1453D"/>
    <w:rPr>
      <w:rFonts w:eastAsia="Times New Roman" w:cs="Times New Roman"/>
      <w:sz w:val="22"/>
      <w:lang w:eastAsia="en-AU"/>
    </w:rPr>
  </w:style>
  <w:style w:type="character" w:customStyle="1" w:styleId="subsectionChar">
    <w:name w:val="subsection Char"/>
    <w:aliases w:val="ss Char,Subsection Char"/>
    <w:link w:val="subsection"/>
    <w:rsid w:val="00C1453D"/>
    <w:rPr>
      <w:rFonts w:eastAsia="Times New Roman" w:cs="Times New Roman"/>
      <w:sz w:val="22"/>
      <w:lang w:eastAsia="en-AU"/>
    </w:rPr>
  </w:style>
  <w:style w:type="paragraph" w:customStyle="1" w:styleId="ENotesHeading2">
    <w:name w:val="ENotesHeading 2"/>
    <w:aliases w:val="Enh2,ENh2"/>
    <w:basedOn w:val="Normal"/>
    <w:next w:val="Normal"/>
    <w:rsid w:val="00C1453D"/>
    <w:pPr>
      <w:spacing w:before="120" w:after="120"/>
      <w:outlineLvl w:val="2"/>
    </w:pPr>
    <w:rPr>
      <w:rFonts w:eastAsia="Times New Roman" w:cs="Times New Roman"/>
      <w:b/>
      <w:sz w:val="24"/>
      <w:szCs w:val="28"/>
      <w:lang w:eastAsia="en-AU"/>
    </w:rPr>
  </w:style>
  <w:style w:type="table" w:styleId="TableColorful2">
    <w:name w:val="Table Colorful 2"/>
    <w:basedOn w:val="TableNormal"/>
    <w:semiHidden/>
    <w:rsid w:val="00C1453D"/>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SOText">
    <w:name w:val="SO Text"/>
    <w:aliases w:val="sot"/>
    <w:link w:val="SOTextChar"/>
    <w:rsid w:val="00C1453D"/>
    <w:pPr>
      <w:pBdr>
        <w:top w:val="single" w:sz="6" w:space="5" w:color="auto"/>
        <w:left w:val="single" w:sz="6" w:space="5" w:color="auto"/>
        <w:bottom w:val="single" w:sz="6" w:space="5" w:color="auto"/>
        <w:right w:val="single" w:sz="6" w:space="5" w:color="auto"/>
      </w:pBdr>
      <w:spacing w:before="240"/>
      <w:ind w:left="1134"/>
    </w:pPr>
    <w:rPr>
      <w:rFonts w:eastAsiaTheme="minorEastAsia"/>
      <w:sz w:val="22"/>
      <w:lang w:eastAsia="en-AU"/>
    </w:rPr>
  </w:style>
  <w:style w:type="character" w:customStyle="1" w:styleId="SOTextChar">
    <w:name w:val="SO Text Char"/>
    <w:aliases w:val="sot Char"/>
    <w:basedOn w:val="DefaultParagraphFont"/>
    <w:link w:val="SOText"/>
    <w:rsid w:val="00C1453D"/>
    <w:rPr>
      <w:rFonts w:eastAsiaTheme="minorEastAsia"/>
      <w:sz w:val="22"/>
      <w:lang w:eastAsia="en-AU"/>
    </w:rPr>
  </w:style>
  <w:style w:type="paragraph" w:styleId="ListNumber5">
    <w:name w:val="List Number 5"/>
    <w:basedOn w:val="Normal"/>
    <w:unhideWhenUsed/>
    <w:rsid w:val="00C1453D"/>
    <w:pPr>
      <w:spacing w:after="200" w:line="276" w:lineRule="auto"/>
      <w:contextualSpacing/>
    </w:pPr>
    <w:rPr>
      <w:rFonts w:asciiTheme="minorHAnsi" w:eastAsiaTheme="minorEastAsia" w:hAnsiTheme="minorHAnsi"/>
      <w:szCs w:val="22"/>
      <w:lang w:eastAsia="en-AU"/>
    </w:rPr>
  </w:style>
  <w:style w:type="character" w:styleId="HTMLTypewriter">
    <w:name w:val="HTML Typewriter"/>
    <w:rsid w:val="00C1453D"/>
    <w:rPr>
      <w:rFonts w:ascii="Courier New" w:hAnsi="Courier New" w:cs="Courier New"/>
      <w:sz w:val="20"/>
      <w:szCs w:val="20"/>
    </w:rPr>
  </w:style>
  <w:style w:type="paragraph" w:styleId="ListBullet3">
    <w:name w:val="List Bullet 3"/>
    <w:rsid w:val="00C1453D"/>
    <w:pPr>
      <w:tabs>
        <w:tab w:val="num" w:pos="360"/>
      </w:tabs>
      <w:ind w:left="360" w:hanging="360"/>
    </w:pPr>
    <w:rPr>
      <w:rFonts w:eastAsia="Times New Roman" w:cs="Times New Roman"/>
      <w:sz w:val="22"/>
      <w:szCs w:val="24"/>
      <w:lang w:eastAsia="en-AU"/>
    </w:rPr>
  </w:style>
  <w:style w:type="paragraph" w:styleId="Index1">
    <w:name w:val="index 1"/>
    <w:basedOn w:val="Normal"/>
    <w:next w:val="Normal"/>
    <w:autoRedefine/>
    <w:uiPriority w:val="99"/>
    <w:semiHidden/>
    <w:unhideWhenUsed/>
    <w:rsid w:val="00C1453D"/>
    <w:pPr>
      <w:spacing w:line="240" w:lineRule="auto"/>
      <w:ind w:left="220" w:hanging="220"/>
    </w:pPr>
  </w:style>
  <w:style w:type="paragraph" w:styleId="IndexHeading">
    <w:name w:val="index heading"/>
    <w:next w:val="Index1"/>
    <w:rsid w:val="00C1453D"/>
    <w:rPr>
      <w:rFonts w:ascii="Arial" w:eastAsia="Times New Roman" w:hAnsi="Arial" w:cs="Arial"/>
      <w:b/>
      <w:bCs/>
      <w:sz w:val="22"/>
      <w:szCs w:val="24"/>
      <w:lang w:eastAsia="en-AU"/>
    </w:rPr>
  </w:style>
  <w:style w:type="paragraph" w:styleId="EndnoteText">
    <w:name w:val="endnote text"/>
    <w:basedOn w:val="Normal"/>
    <w:link w:val="EndnoteTextChar"/>
    <w:rsid w:val="00C1453D"/>
    <w:rPr>
      <w:sz w:val="20"/>
    </w:rPr>
  </w:style>
  <w:style w:type="character" w:customStyle="1" w:styleId="EndnoteTextChar">
    <w:name w:val="Endnote Text Char"/>
    <w:basedOn w:val="DefaultParagraphFont"/>
    <w:link w:val="EndnoteText"/>
    <w:rsid w:val="00C1453D"/>
  </w:style>
  <w:style w:type="paragraph" w:customStyle="1" w:styleId="EnStatementHeading0">
    <w:name w:val="EnStatementHeading"/>
    <w:basedOn w:val="Normal"/>
    <w:rsid w:val="00C1453D"/>
    <w:rPr>
      <w:rFonts w:eastAsia="Times New Roman" w:cs="Times New Roman"/>
      <w:b/>
      <w:lang w:eastAsia="en-AU"/>
    </w:rPr>
  </w:style>
  <w:style w:type="table" w:styleId="TableGrid">
    <w:name w:val="Table Grid"/>
    <w:aliases w:val="Summary box"/>
    <w:basedOn w:val="TableNormal"/>
    <w:uiPriority w:val="59"/>
    <w:rsid w:val="00C14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ialih">
    <w:name w:val="Special ih"/>
    <w:basedOn w:val="ItemHead"/>
    <w:link w:val="SpecialihChar"/>
    <w:rsid w:val="00C1453D"/>
    <w:pPr>
      <w:keepNext/>
    </w:pPr>
  </w:style>
  <w:style w:type="character" w:customStyle="1" w:styleId="SpecialihChar">
    <w:name w:val="Special ih Char"/>
    <w:basedOn w:val="DefaultParagraphFont"/>
    <w:link w:val="Specialih"/>
    <w:rsid w:val="00C1453D"/>
    <w:rPr>
      <w:rFonts w:ascii="Arial" w:eastAsia="Times New Roman" w:hAnsi="Arial" w:cs="Times New Roman"/>
      <w:b/>
      <w:kern w:val="28"/>
      <w:sz w:val="24"/>
      <w:lang w:eastAsia="en-AU"/>
    </w:rPr>
  </w:style>
  <w:style w:type="paragraph" w:customStyle="1" w:styleId="EnStatement">
    <w:name w:val="EnStatement"/>
    <w:basedOn w:val="Normal"/>
    <w:rsid w:val="00C1453D"/>
    <w:pPr>
      <w:numPr>
        <w:numId w:val="14"/>
      </w:numPr>
    </w:pPr>
    <w:rPr>
      <w:rFonts w:eastAsia="Times New Roman" w:cs="Times New Roman"/>
      <w:lang w:eastAsia="en-AU"/>
    </w:rPr>
  </w:style>
  <w:style w:type="paragraph" w:customStyle="1" w:styleId="Specialaat">
    <w:name w:val="Special aat"/>
    <w:basedOn w:val="ActHead9"/>
    <w:link w:val="SpecialaatChar"/>
    <w:rsid w:val="00C1453D"/>
    <w:pPr>
      <w:outlineLvl w:val="9"/>
    </w:pPr>
  </w:style>
  <w:style w:type="character" w:customStyle="1" w:styleId="SpecialaatChar">
    <w:name w:val="Special aat Char"/>
    <w:basedOn w:val="DefaultParagraphFont"/>
    <w:link w:val="Specialaat"/>
    <w:rsid w:val="00C1453D"/>
    <w:rPr>
      <w:rFonts w:eastAsia="Times New Roman" w:cs="Times New Roman"/>
      <w:b/>
      <w:i/>
      <w:kern w:val="28"/>
      <w:sz w:val="28"/>
      <w:lang w:eastAsia="en-AU"/>
    </w:rPr>
  </w:style>
  <w:style w:type="paragraph" w:styleId="Index4">
    <w:name w:val="index 4"/>
    <w:basedOn w:val="Normal"/>
    <w:next w:val="Normal"/>
    <w:autoRedefine/>
    <w:unhideWhenUsed/>
    <w:rsid w:val="00C1453D"/>
    <w:pPr>
      <w:spacing w:line="240" w:lineRule="auto"/>
      <w:ind w:left="880" w:hanging="220"/>
    </w:pPr>
  </w:style>
  <w:style w:type="paragraph" w:styleId="List5">
    <w:name w:val="List 5"/>
    <w:basedOn w:val="Normal"/>
    <w:unhideWhenUsed/>
    <w:rsid w:val="00C1453D"/>
    <w:pPr>
      <w:ind w:left="1415" w:hanging="283"/>
      <w:contextualSpacing/>
    </w:pPr>
  </w:style>
  <w:style w:type="paragraph" w:customStyle="1" w:styleId="Default">
    <w:name w:val="Default"/>
    <w:rsid w:val="00C1453D"/>
    <w:pPr>
      <w:autoSpaceDE w:val="0"/>
      <w:autoSpaceDN w:val="0"/>
      <w:adjustRightInd w:val="0"/>
    </w:pPr>
    <w:rPr>
      <w:rFonts w:cs="Times New Roman"/>
      <w:color w:val="000000"/>
      <w:sz w:val="24"/>
      <w:szCs w:val="24"/>
    </w:rPr>
  </w:style>
  <w:style w:type="table" w:styleId="TableColumns5">
    <w:name w:val="Table Columns 5"/>
    <w:basedOn w:val="TableNormal"/>
    <w:semiHidden/>
    <w:rsid w:val="00C1453D"/>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Web2">
    <w:name w:val="Table Web 2"/>
    <w:basedOn w:val="TableNormal"/>
    <w:rsid w:val="00C1453D"/>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ctHead5Char">
    <w:name w:val="ActHead 5 Char"/>
    <w:aliases w:val="s Char"/>
    <w:basedOn w:val="DefaultParagraphFont"/>
    <w:link w:val="ActHead5"/>
    <w:rsid w:val="00C1453D"/>
    <w:rPr>
      <w:rFonts w:eastAsia="Times New Roman" w:cs="Times New Roman"/>
      <w:b/>
      <w:kern w:val="28"/>
      <w:sz w:val="24"/>
      <w:lang w:eastAsia="en-AU"/>
    </w:rPr>
  </w:style>
  <w:style w:type="paragraph" w:styleId="List3">
    <w:name w:val="List 3"/>
    <w:basedOn w:val="Normal"/>
    <w:unhideWhenUsed/>
    <w:rsid w:val="00C1453D"/>
    <w:pPr>
      <w:ind w:left="849" w:hanging="283"/>
      <w:contextualSpacing/>
    </w:pPr>
  </w:style>
  <w:style w:type="paragraph" w:styleId="ListContinue4">
    <w:name w:val="List Continue 4"/>
    <w:basedOn w:val="Normal"/>
    <w:unhideWhenUsed/>
    <w:rsid w:val="00C1453D"/>
    <w:pPr>
      <w:spacing w:after="120"/>
      <w:ind w:left="1132"/>
      <w:contextualSpacing/>
    </w:pPr>
  </w:style>
  <w:style w:type="paragraph" w:styleId="List4">
    <w:name w:val="List 4"/>
    <w:basedOn w:val="Normal"/>
    <w:unhideWhenUsed/>
    <w:rsid w:val="00C1453D"/>
    <w:pPr>
      <w:ind w:left="1132" w:hanging="283"/>
      <w:contextualSpacing/>
    </w:pPr>
  </w:style>
  <w:style w:type="paragraph" w:styleId="Title">
    <w:name w:val="Title"/>
    <w:basedOn w:val="Normal"/>
    <w:link w:val="TitleChar"/>
    <w:qFormat/>
    <w:rsid w:val="00C1453D"/>
    <w:pPr>
      <w:spacing w:before="240" w:after="60"/>
    </w:pPr>
    <w:rPr>
      <w:rFonts w:ascii="Arial" w:hAnsi="Arial" w:cs="Arial"/>
      <w:b/>
      <w:bCs/>
      <w:sz w:val="40"/>
      <w:szCs w:val="40"/>
    </w:rPr>
  </w:style>
  <w:style w:type="character" w:customStyle="1" w:styleId="TitleChar">
    <w:name w:val="Title Char"/>
    <w:basedOn w:val="DefaultParagraphFont"/>
    <w:link w:val="Title"/>
    <w:rsid w:val="00C1453D"/>
    <w:rPr>
      <w:rFonts w:ascii="Arial" w:hAnsi="Arial" w:cs="Arial"/>
      <w:b/>
      <w:bCs/>
      <w:sz w:val="40"/>
      <w:szCs w:val="40"/>
    </w:rPr>
  </w:style>
  <w:style w:type="paragraph" w:customStyle="1" w:styleId="Speciali">
    <w:name w:val="Special i"/>
    <w:basedOn w:val="Item"/>
    <w:link w:val="SpecialiChar"/>
    <w:rsid w:val="00C1453D"/>
  </w:style>
  <w:style w:type="character" w:customStyle="1" w:styleId="SpecialiChar">
    <w:name w:val="Special i Char"/>
    <w:basedOn w:val="ItemChar"/>
    <w:link w:val="Speciali"/>
    <w:rsid w:val="00C1453D"/>
    <w:rPr>
      <w:rFonts w:eastAsia="Times New Roman" w:cs="Times New Roman"/>
      <w:sz w:val="22"/>
      <w:lang w:eastAsia="en-AU"/>
    </w:rPr>
  </w:style>
  <w:style w:type="paragraph" w:customStyle="1" w:styleId="I">
    <w:name w:val="I"/>
    <w:basedOn w:val="Normal"/>
    <w:rsid w:val="00C1453D"/>
    <w:pPr>
      <w:spacing w:before="100" w:beforeAutospacing="1" w:after="100" w:afterAutospacing="1" w:line="240" w:lineRule="auto"/>
      <w:ind w:left="567" w:hanging="567"/>
    </w:pPr>
    <w:rPr>
      <w:rFonts w:ascii="Arial" w:eastAsia="Times New Roman" w:hAnsi="Arial" w:cs="Arial"/>
      <w:b/>
      <w:bCs/>
      <w:color w:val="000000"/>
      <w:sz w:val="26"/>
      <w:szCs w:val="26"/>
      <w:lang w:eastAsia="en-AU"/>
    </w:rPr>
  </w:style>
  <w:style w:type="paragraph" w:customStyle="1" w:styleId="HR">
    <w:name w:val="HR"/>
    <w:aliases w:val="Regulation Heading"/>
    <w:basedOn w:val="Normal"/>
    <w:next w:val="Normal"/>
    <w:rsid w:val="00C1453D"/>
    <w:pPr>
      <w:keepNext/>
      <w:spacing w:before="360" w:line="240" w:lineRule="auto"/>
      <w:ind w:left="964" w:hanging="964"/>
    </w:pPr>
    <w:rPr>
      <w:rFonts w:ascii="Arial" w:eastAsia="Times New Roman" w:hAnsi="Arial" w:cs="Times New Roman"/>
      <w:b/>
      <w:sz w:val="24"/>
      <w:szCs w:val="24"/>
      <w:lang w:eastAsia="en-AU"/>
    </w:rPr>
  </w:style>
  <w:style w:type="paragraph" w:customStyle="1" w:styleId="tableText0">
    <w:name w:val="table.Text"/>
    <w:basedOn w:val="Normal"/>
    <w:rsid w:val="00C1453D"/>
    <w:pPr>
      <w:spacing w:before="24" w:after="24"/>
    </w:pPr>
    <w:rPr>
      <w:rFonts w:eastAsia="Calibri" w:cs="Times New Roman"/>
      <w:sz w:val="20"/>
    </w:rPr>
  </w:style>
  <w:style w:type="paragraph" w:customStyle="1" w:styleId="tableIndentText">
    <w:name w:val="table.Indent.Text"/>
    <w:rsid w:val="00C1453D"/>
    <w:pPr>
      <w:tabs>
        <w:tab w:val="left" w:leader="dot" w:pos="5245"/>
      </w:tabs>
      <w:spacing w:before="24" w:after="24"/>
      <w:ind w:left="851" w:hanging="284"/>
    </w:pPr>
    <w:rPr>
      <w:rFonts w:ascii="Times" w:eastAsia="Times New Roman" w:hAnsi="Times" w:cs="Times New Roman"/>
    </w:rPr>
  </w:style>
  <w:style w:type="paragraph" w:styleId="ListBullet4">
    <w:name w:val="List Bullet 4"/>
    <w:rsid w:val="00C1453D"/>
    <w:pPr>
      <w:tabs>
        <w:tab w:val="num" w:pos="926"/>
      </w:tabs>
      <w:ind w:left="926" w:hanging="360"/>
    </w:pPr>
    <w:rPr>
      <w:rFonts w:eastAsia="Times New Roman" w:cs="Times New Roman"/>
      <w:sz w:val="22"/>
      <w:szCs w:val="24"/>
      <w:lang w:eastAsia="en-AU"/>
    </w:rPr>
  </w:style>
  <w:style w:type="character" w:customStyle="1" w:styleId="notetextChar">
    <w:name w:val="note(text) Char"/>
    <w:aliases w:val="n Char"/>
    <w:link w:val="notetext"/>
    <w:rsid w:val="00C1453D"/>
    <w:rPr>
      <w:rFonts w:eastAsia="Times New Roman" w:cs="Times New Roman"/>
      <w:sz w:val="18"/>
      <w:lang w:eastAsia="en-AU"/>
    </w:rPr>
  </w:style>
  <w:style w:type="paragraph" w:customStyle="1" w:styleId="Specials">
    <w:name w:val="Special s"/>
    <w:basedOn w:val="ActHead5"/>
    <w:link w:val="SpecialsChar"/>
    <w:rsid w:val="00C1453D"/>
    <w:pPr>
      <w:outlineLvl w:val="9"/>
    </w:pPr>
  </w:style>
  <w:style w:type="character" w:customStyle="1" w:styleId="SpecialsChar">
    <w:name w:val="Special s Char"/>
    <w:basedOn w:val="ActHead5Char"/>
    <w:link w:val="Specials"/>
    <w:rsid w:val="00C1453D"/>
    <w:rPr>
      <w:rFonts w:eastAsia="Times New Roman" w:cs="Times New Roman"/>
      <w:b/>
      <w:kern w:val="28"/>
      <w:sz w:val="24"/>
      <w:lang w:eastAsia="en-AU"/>
    </w:rPr>
  </w:style>
  <w:style w:type="paragraph" w:customStyle="1" w:styleId="Amendment10">
    <w:name w:val="Amendment1"/>
    <w:basedOn w:val="Normal"/>
    <w:link w:val="Amendment1Char"/>
    <w:qFormat/>
    <w:rsid w:val="00C32CBD"/>
    <w:pPr>
      <w:widowControl w:val="0"/>
      <w:numPr>
        <w:numId w:val="16"/>
      </w:numPr>
      <w:spacing w:before="120" w:line="260" w:lineRule="exact"/>
    </w:pPr>
    <w:rPr>
      <w:rFonts w:ascii="Arial" w:eastAsia="Times New Roman" w:hAnsi="Arial" w:cs="Times New Roman"/>
      <w:b/>
      <w:sz w:val="20"/>
      <w:lang w:eastAsia="en-AU"/>
    </w:rPr>
  </w:style>
  <w:style w:type="character" w:customStyle="1" w:styleId="Amendment1Char">
    <w:name w:val="Amendment1 Char"/>
    <w:basedOn w:val="DefaultParagraphFont"/>
    <w:link w:val="Amendment10"/>
    <w:rsid w:val="00C32CBD"/>
    <w:rPr>
      <w:rFonts w:ascii="Arial" w:eastAsia="Times New Roman" w:hAnsi="Arial" w:cs="Times New Roman"/>
      <w:b/>
      <w:lang w:eastAsia="en-AU"/>
    </w:rPr>
  </w:style>
  <w:style w:type="paragraph" w:styleId="ListParagraph">
    <w:name w:val="List Paragraph"/>
    <w:basedOn w:val="Normal"/>
    <w:link w:val="ListParagraphChar"/>
    <w:uiPriority w:val="34"/>
    <w:qFormat/>
    <w:rsid w:val="006F7C34"/>
    <w:pPr>
      <w:ind w:left="720"/>
      <w:contextualSpacing/>
    </w:pPr>
  </w:style>
  <w:style w:type="paragraph" w:customStyle="1" w:styleId="Amendment1">
    <w:name w:val="Amendment 1"/>
    <w:basedOn w:val="Normal"/>
    <w:link w:val="Amendment1Char0"/>
    <w:qFormat/>
    <w:rsid w:val="00871DE0"/>
    <w:pPr>
      <w:widowControl w:val="0"/>
      <w:numPr>
        <w:numId w:val="20"/>
      </w:numPr>
      <w:spacing w:before="120" w:line="240" w:lineRule="auto"/>
    </w:pPr>
    <w:rPr>
      <w:rFonts w:ascii="Arial" w:eastAsia="Times New Roman" w:hAnsi="Arial" w:cs="Arial"/>
      <w:b/>
      <w:bCs/>
      <w:sz w:val="20"/>
      <w:lang w:eastAsia="en-AU"/>
    </w:rPr>
  </w:style>
  <w:style w:type="paragraph" w:customStyle="1" w:styleId="Amendment2">
    <w:name w:val="Amendment 2"/>
    <w:basedOn w:val="Normal"/>
    <w:link w:val="Amendment2Char"/>
    <w:qFormat/>
    <w:rsid w:val="00871DE0"/>
    <w:pPr>
      <w:widowControl w:val="0"/>
      <w:spacing w:before="60" w:after="60" w:line="260" w:lineRule="exact"/>
      <w:ind w:left="709"/>
    </w:pPr>
    <w:rPr>
      <w:rFonts w:eastAsia="Times New Roman" w:cs="Times New Roman"/>
      <w:i/>
      <w:iCs/>
      <w:sz w:val="20"/>
      <w:lang w:eastAsia="en-AU"/>
    </w:rPr>
  </w:style>
  <w:style w:type="character" w:customStyle="1" w:styleId="Amendment1Char0">
    <w:name w:val="Amendment 1 Char"/>
    <w:basedOn w:val="DefaultParagraphFont"/>
    <w:link w:val="Amendment1"/>
    <w:rsid w:val="00871DE0"/>
    <w:rPr>
      <w:rFonts w:ascii="Arial" w:eastAsia="Times New Roman" w:hAnsi="Arial" w:cs="Arial"/>
      <w:b/>
      <w:bCs/>
      <w:lang w:eastAsia="en-AU"/>
    </w:rPr>
  </w:style>
  <w:style w:type="character" w:customStyle="1" w:styleId="Amendment2Char">
    <w:name w:val="Amendment 2 Char"/>
    <w:basedOn w:val="DefaultParagraphFont"/>
    <w:link w:val="Amendment2"/>
    <w:rsid w:val="00871DE0"/>
    <w:rPr>
      <w:rFonts w:eastAsia="Times New Roman" w:cs="Times New Roman"/>
      <w:i/>
      <w:iCs/>
      <w:lang w:eastAsia="en-AU"/>
    </w:rPr>
  </w:style>
  <w:style w:type="character" w:customStyle="1" w:styleId="ListParagraphChar">
    <w:name w:val="List Paragraph Char"/>
    <w:basedOn w:val="DefaultParagraphFont"/>
    <w:link w:val="ListParagraph"/>
    <w:rsid w:val="003342C4"/>
    <w:rPr>
      <w:sz w:val="22"/>
    </w:rPr>
  </w:style>
  <w:style w:type="paragraph" w:styleId="ListBullet">
    <w:name w:val="List Bullet"/>
    <w:basedOn w:val="Normal"/>
    <w:uiPriority w:val="99"/>
    <w:unhideWhenUsed/>
    <w:rsid w:val="00E3456C"/>
    <w:pPr>
      <w:numPr>
        <w:numId w:val="1"/>
      </w:numPr>
      <w:contextualSpacing/>
    </w:pPr>
  </w:style>
  <w:style w:type="table" w:styleId="TableWeb3">
    <w:name w:val="Table Web 3"/>
    <w:basedOn w:val="TableNormal"/>
    <w:rsid w:val="00315101"/>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AmendmentInstruction">
    <w:name w:val="Amendment Instruction"/>
    <w:basedOn w:val="NoList"/>
    <w:uiPriority w:val="99"/>
    <w:rsid w:val="002614FC"/>
    <w:pPr>
      <w:numPr>
        <w:numId w:val="27"/>
      </w:numPr>
    </w:pPr>
  </w:style>
  <w:style w:type="paragraph" w:customStyle="1" w:styleId="LITableText">
    <w:name w:val="LI Table Text"/>
    <w:basedOn w:val="Tabletext"/>
    <w:link w:val="LITableTextChar"/>
    <w:autoRedefine/>
    <w:qFormat/>
    <w:rsid w:val="002614FC"/>
    <w:pPr>
      <w:spacing w:after="60" w:line="240" w:lineRule="auto"/>
    </w:pPr>
    <w:rPr>
      <w:rFonts w:ascii="Arial" w:hAnsi="Arial"/>
      <w:sz w:val="16"/>
    </w:rPr>
  </w:style>
  <w:style w:type="character" w:customStyle="1" w:styleId="LITableTextChar">
    <w:name w:val="LI Table Text Char"/>
    <w:basedOn w:val="DefaultParagraphFont"/>
    <w:link w:val="LITableText"/>
    <w:rsid w:val="002614FC"/>
    <w:rPr>
      <w:rFonts w:ascii="Arial" w:eastAsia="Times New Roman" w:hAnsi="Arial" w:cs="Times New Roman"/>
      <w:sz w:val="16"/>
      <w:lang w:eastAsia="en-AU"/>
    </w:rPr>
  </w:style>
  <w:style w:type="paragraph" w:customStyle="1" w:styleId="EndNotespara">
    <w:name w:val="EndNotes(para)"/>
    <w:aliases w:val="eta"/>
    <w:basedOn w:val="OPCParaBase"/>
    <w:next w:val="Normal"/>
    <w:rsid w:val="00C93DFC"/>
    <w:pPr>
      <w:tabs>
        <w:tab w:val="right" w:pos="1985"/>
      </w:tabs>
      <w:spacing w:before="40" w:line="240" w:lineRule="auto"/>
      <w:ind w:left="828" w:hanging="828"/>
    </w:pPr>
    <w:rPr>
      <w:sz w:val="20"/>
    </w:rPr>
  </w:style>
  <w:style w:type="character" w:customStyle="1" w:styleId="Heading2Char">
    <w:name w:val="Heading 2 Char"/>
    <w:basedOn w:val="DefaultParagraphFont"/>
    <w:link w:val="Heading2"/>
    <w:uiPriority w:val="9"/>
    <w:semiHidden/>
    <w:rsid w:val="00D27DDD"/>
    <w:rPr>
      <w:rFonts w:asciiTheme="majorHAnsi" w:eastAsiaTheme="majorEastAsia" w:hAnsiTheme="majorHAnsi" w:cstheme="majorBidi"/>
      <w:b/>
      <w:bCs/>
      <w:color w:val="4F81BD" w:themeColor="accent1"/>
      <w:sz w:val="26"/>
      <w:szCs w:val="26"/>
    </w:rPr>
  </w:style>
  <w:style w:type="paragraph" w:customStyle="1" w:styleId="Amendment3">
    <w:name w:val="Amendment 3"/>
    <w:basedOn w:val="ListParagraph"/>
    <w:link w:val="Amendment3Char"/>
    <w:qFormat/>
    <w:rsid w:val="007B62D8"/>
    <w:pPr>
      <w:widowControl w:val="0"/>
      <w:numPr>
        <w:numId w:val="30"/>
      </w:numPr>
      <w:spacing w:before="60" w:after="60" w:line="260" w:lineRule="exact"/>
    </w:pPr>
    <w:rPr>
      <w:rFonts w:eastAsia="Times New Roman"/>
      <w:i/>
      <w:iCs/>
    </w:rPr>
  </w:style>
  <w:style w:type="character" w:customStyle="1" w:styleId="Amendment3Char">
    <w:name w:val="Amendment 3 Char"/>
    <w:basedOn w:val="ListParagraphChar"/>
    <w:link w:val="Amendment3"/>
    <w:rsid w:val="007B62D8"/>
    <w:rPr>
      <w:rFonts w:eastAsia="Times New Roman"/>
      <w:i/>
      <w:iCs/>
      <w:sz w:val="22"/>
    </w:rPr>
  </w:style>
  <w:style w:type="character" w:customStyle="1" w:styleId="TabletextChar">
    <w:name w:val="Tabletext Char"/>
    <w:aliases w:val="tt Char"/>
    <w:basedOn w:val="DefaultParagraphFont"/>
    <w:link w:val="Tabletext"/>
    <w:rsid w:val="007B62D8"/>
    <w:rPr>
      <w:rFonts w:eastAsia="Times New Roman" w:cs="Times New Roman"/>
      <w:lang w:eastAsia="en-AU"/>
    </w:rPr>
  </w:style>
  <w:style w:type="character" w:customStyle="1" w:styleId="AmendmentKeyword">
    <w:name w:val="Amendment Keyword"/>
    <w:basedOn w:val="Amendment3Char"/>
    <w:uiPriority w:val="1"/>
    <w:rsid w:val="007B62D8"/>
    <w:rPr>
      <w:rFonts w:ascii="Arial" w:eastAsia="Times New Roman" w:hAnsi="Arial"/>
      <w:b/>
      <w:i/>
      <w:iCs/>
      <w:sz w:val="20"/>
      <w:szCs w:val="24"/>
    </w:rPr>
  </w:style>
  <w:style w:type="character" w:customStyle="1" w:styleId="legsubtitle1">
    <w:name w:val="legsubtitle1"/>
    <w:basedOn w:val="DefaultParagraphFont"/>
    <w:rsid w:val="005A1F2E"/>
    <w:rPr>
      <w:b/>
      <w:bCs/>
    </w:rPr>
  </w:style>
  <w:style w:type="paragraph" w:customStyle="1" w:styleId="ScheduleItem">
    <w:name w:val="Schedule Item"/>
    <w:basedOn w:val="ItemHead"/>
    <w:link w:val="ScheduleItemChar"/>
    <w:qFormat/>
    <w:rsid w:val="00692463"/>
    <w:pPr>
      <w:keepLines w:val="0"/>
      <w:numPr>
        <w:numId w:val="32"/>
      </w:numPr>
      <w:spacing w:before="360"/>
    </w:pPr>
  </w:style>
  <w:style w:type="character" w:customStyle="1" w:styleId="ScheduleItemChar">
    <w:name w:val="Schedule Item Char"/>
    <w:basedOn w:val="DefaultParagraphFont"/>
    <w:link w:val="ScheduleItem"/>
    <w:rsid w:val="00692463"/>
    <w:rPr>
      <w:rFonts w:ascii="Arial" w:eastAsia="Times New Roman" w:hAnsi="Arial" w:cs="Times New Roman"/>
      <w:b/>
      <w:kern w:val="28"/>
      <w:sz w:val="24"/>
      <w:lang w:eastAsia="en-AU"/>
    </w:rPr>
  </w:style>
  <w:style w:type="paragraph" w:customStyle="1" w:styleId="SponsorHeading">
    <w:name w:val="Sponsor Heading"/>
    <w:uiPriority w:val="6"/>
    <w:unhideWhenUsed/>
    <w:qFormat/>
    <w:rsid w:val="00692463"/>
    <w:pPr>
      <w:spacing w:after="160" w:line="259" w:lineRule="auto"/>
      <w:outlineLvl w:val="6"/>
    </w:pPr>
    <w:rPr>
      <w:rFonts w:asciiTheme="minorHAnsi" w:eastAsiaTheme="minorEastAsia" w:hAnsiTheme="minorHAnsi"/>
      <w:sz w:val="22"/>
      <w:szCs w:val="22"/>
      <w:lang w:eastAsia="en-AU"/>
    </w:rPr>
  </w:style>
  <w:style w:type="paragraph" w:customStyle="1" w:styleId="LogoHeader">
    <w:name w:val="LogoHeader"/>
    <w:basedOn w:val="Normal"/>
    <w:rsid w:val="00DB638C"/>
    <w:pPr>
      <w:keepLines/>
    </w:pPr>
    <w:rPr>
      <w:rFonts w:ascii="Univers" w:hAnsi="Univers"/>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783301">
      <w:bodyDiv w:val="1"/>
      <w:marLeft w:val="0"/>
      <w:marRight w:val="0"/>
      <w:marTop w:val="0"/>
      <w:marBottom w:val="0"/>
      <w:divBdr>
        <w:top w:val="none" w:sz="0" w:space="0" w:color="auto"/>
        <w:left w:val="none" w:sz="0" w:space="0" w:color="auto"/>
        <w:bottom w:val="none" w:sz="0" w:space="0" w:color="auto"/>
        <w:right w:val="none" w:sz="0" w:space="0" w:color="auto"/>
      </w:divBdr>
    </w:div>
    <w:div w:id="210634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SUNDRY.DOTX</Template>
  <TotalTime>0</TotalTime>
  <Pages>49</Pages>
  <Words>13497</Words>
  <Characters>75450</Characters>
  <Application>Microsoft Office Word</Application>
  <DocSecurity>12</DocSecurity>
  <Lines>2601</Lines>
  <Paragraphs>1185</Paragraphs>
  <ScaleCrop>false</ScaleCrop>
  <HeadingPairs>
    <vt:vector size="2" baseType="variant">
      <vt:variant>
        <vt:lpstr>Title</vt:lpstr>
      </vt:variant>
      <vt:variant>
        <vt:i4>1</vt:i4>
      </vt:variant>
    </vt:vector>
  </HeadingPairs>
  <TitlesOfParts>
    <vt:vector size="1" baseType="lpstr">
      <vt:lpstr>Editorial Changes—Report No. 8</vt:lpstr>
    </vt:vector>
  </TitlesOfParts>
  <Company>Office of Parliamentary Counsel</Company>
  <LinksUpToDate>false</LinksUpToDate>
  <CharactersWithSpaces>87762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Changes—Report No. 8</dc:title>
  <dc:creator>cumingl</dc:creator>
  <cp:lastModifiedBy>Cuming, Lorna</cp:lastModifiedBy>
  <cp:revision>2</cp:revision>
  <dcterms:created xsi:type="dcterms:W3CDTF">2019-12-24T05:30:00Z</dcterms:created>
  <dcterms:modified xsi:type="dcterms:W3CDTF">2019-12-24T05:30:00Z</dcterms:modified>
  <cp:category>Other - To publish on the Register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DLM">
    <vt:lpwstr>No DLM</vt:lpwstr>
  </property>
  <property fmtid="{D5CDD505-2E9C-101B-9397-08002B2CF9AE}" pid="4" name="TrimID">
    <vt:lpwstr>PC:D19/14449</vt:lpwstr>
  </property>
</Properties>
</file>